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2B" w:rsidRDefault="001D7744">
      <w:pPr>
        <w:spacing w:after="6" w:line="235" w:lineRule="auto"/>
        <w:ind w:left="921" w:right="-15"/>
        <w:jc w:val="center"/>
        <w:rPr>
          <w:sz w:val="36"/>
          <w:szCs w:val="36"/>
        </w:rPr>
      </w:pPr>
      <w:r>
        <w:rPr>
          <w:b/>
          <w:sz w:val="36"/>
          <w:szCs w:val="36"/>
        </w:rPr>
        <w:t>Річний звіт про діяльність</w:t>
      </w:r>
    </w:p>
    <w:p w:rsidR="006D362B" w:rsidRDefault="001D7744">
      <w:pPr>
        <w:spacing w:after="6" w:line="235" w:lineRule="auto"/>
        <w:ind w:left="921" w:right="-15"/>
        <w:jc w:val="center"/>
      </w:pPr>
      <w:r>
        <w:rPr>
          <w:b/>
          <w:sz w:val="36"/>
          <w:szCs w:val="36"/>
        </w:rPr>
        <w:t>закладу освіти в 202</w:t>
      </w:r>
      <w:r w:rsidR="007C6C13">
        <w:rPr>
          <w:b/>
          <w:sz w:val="36"/>
          <w:szCs w:val="36"/>
          <w:lang w:val="uk-UA"/>
        </w:rPr>
        <w:t>5</w:t>
      </w:r>
      <w:r>
        <w:rPr>
          <w:b/>
          <w:sz w:val="36"/>
          <w:szCs w:val="36"/>
        </w:rPr>
        <w:t xml:space="preserve"> – 202</w:t>
      </w:r>
      <w:r w:rsidR="007C6C13">
        <w:rPr>
          <w:b/>
          <w:sz w:val="36"/>
          <w:szCs w:val="36"/>
          <w:lang w:val="uk-UA"/>
        </w:rPr>
        <w:t>6</w:t>
      </w:r>
      <w:r>
        <w:rPr>
          <w:b/>
          <w:sz w:val="36"/>
          <w:szCs w:val="36"/>
          <w:lang w:val="uk-UA"/>
        </w:rPr>
        <w:t xml:space="preserve"> </w:t>
      </w:r>
      <w:r>
        <w:rPr>
          <w:b/>
          <w:sz w:val="36"/>
          <w:szCs w:val="36"/>
        </w:rPr>
        <w:t>н.р.</w:t>
      </w:r>
    </w:p>
    <w:p w:rsidR="006D362B" w:rsidRDefault="001D7744">
      <w:pPr>
        <w:spacing w:after="0"/>
        <w:ind w:left="926" w:firstLine="0"/>
        <w:rPr>
          <w:sz w:val="36"/>
          <w:szCs w:val="36"/>
        </w:rPr>
      </w:pPr>
      <w:r>
        <w:rPr>
          <w:b/>
          <w:sz w:val="36"/>
          <w:szCs w:val="36"/>
        </w:rPr>
        <w:t xml:space="preserve"> </w:t>
      </w:r>
    </w:p>
    <w:p w:rsidR="006D362B" w:rsidRDefault="001D7744">
      <w:pPr>
        <w:spacing w:after="0"/>
        <w:ind w:left="926" w:firstLine="0"/>
      </w:pPr>
      <w:r>
        <w:rPr>
          <w:b/>
          <w:sz w:val="28"/>
          <w:szCs w:val="28"/>
        </w:rPr>
        <w:t xml:space="preserve">   </w:t>
      </w:r>
    </w:p>
    <w:p w:rsidR="006D362B" w:rsidRPr="00FA2411" w:rsidRDefault="0002200F" w:rsidP="00FA2411">
      <w:pPr>
        <w:spacing w:after="0"/>
        <w:rPr>
          <w:sz w:val="28"/>
          <w:szCs w:val="28"/>
          <w:lang w:eastAsia="ru-RU"/>
        </w:rPr>
      </w:pPr>
      <w:r w:rsidRPr="00FA2411">
        <w:rPr>
          <w:sz w:val="28"/>
          <w:szCs w:val="28"/>
        </w:rPr>
        <w:t xml:space="preserve">      Відповідно до наказу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р. № 178, на виконання Національної доктрини розвитку освіти (п. 3), наказу Міністерства освіти і науки України від 28.01.2005 р. № 55 «Про запровадження звітування керівників дошкільних, загальноосвітніх навчальних закладів», керівник має щороку звітувати про свою діяльність на загальних зборах педагогічного колективу, батьківського комітету та ради ліцею, громадськості. Таке звітування має на меті подальше утвердження відкритої і демократичної державно - громадської системи управління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що базується на принципах взаємоповаги та позитивної мотивації. У своїй роботі протягом звітного періоду я керувалася Статутом Здолбунівського ліцею №3, правилами внутрішнього трудового розпорядку, посадовими обов’язками, законодавством України, іншими нормативними актами, що регламентують роботу керівника загальноосвітнього навчального закладу. Організація освітнього процесу в закладі освіти у 2025/2026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 врахуванням безпекових факторів періоду воєнного стану. </w:t>
      </w:r>
    </w:p>
    <w:p w:rsidR="006D362B" w:rsidRPr="00FA2411" w:rsidRDefault="001D7744" w:rsidP="00FA2411">
      <w:pPr>
        <w:spacing w:after="0"/>
        <w:ind w:left="0" w:firstLine="567"/>
        <w:jc w:val="both"/>
        <w:rPr>
          <w:sz w:val="28"/>
          <w:szCs w:val="28"/>
        </w:rPr>
      </w:pPr>
      <w:proofErr w:type="gramStart"/>
      <w:r w:rsidRPr="00FA2411">
        <w:rPr>
          <w:sz w:val="28"/>
          <w:szCs w:val="28"/>
        </w:rPr>
        <w:t>Освітній  процес</w:t>
      </w:r>
      <w:proofErr w:type="gramEnd"/>
      <w:r w:rsidRPr="00FA2411">
        <w:rPr>
          <w:sz w:val="28"/>
          <w:szCs w:val="28"/>
        </w:rPr>
        <w:t xml:space="preserve"> у 202</w:t>
      </w:r>
      <w:r w:rsidR="00C94D16" w:rsidRPr="00FA2411">
        <w:rPr>
          <w:sz w:val="28"/>
          <w:szCs w:val="28"/>
          <w:lang w:val="uk-UA"/>
        </w:rPr>
        <w:t>5</w:t>
      </w:r>
      <w:r w:rsidRPr="00FA2411">
        <w:rPr>
          <w:sz w:val="28"/>
          <w:szCs w:val="28"/>
        </w:rPr>
        <w:t>-202</w:t>
      </w:r>
      <w:r w:rsidR="00C94D16" w:rsidRPr="00FA2411">
        <w:rPr>
          <w:sz w:val="28"/>
          <w:szCs w:val="28"/>
          <w:lang w:val="uk-UA"/>
        </w:rPr>
        <w:t>6</w:t>
      </w:r>
      <w:r w:rsidRPr="00FA2411">
        <w:rPr>
          <w:sz w:val="28"/>
          <w:szCs w:val="28"/>
        </w:rPr>
        <w:t xml:space="preserve">  навчальному році організовано відповідно до </w:t>
      </w:r>
      <w:r w:rsidRPr="00FA2411">
        <w:rPr>
          <w:sz w:val="28"/>
          <w:szCs w:val="28"/>
          <w:lang w:val="uk-UA"/>
        </w:rPr>
        <w:t>О</w:t>
      </w:r>
      <w:r w:rsidRPr="00FA2411">
        <w:rPr>
          <w:sz w:val="28"/>
          <w:szCs w:val="28"/>
        </w:rPr>
        <w:t>світньої програми на 202</w:t>
      </w:r>
      <w:r w:rsidR="00C94D16" w:rsidRPr="00FA2411">
        <w:rPr>
          <w:sz w:val="28"/>
          <w:szCs w:val="28"/>
          <w:lang w:val="uk-UA"/>
        </w:rPr>
        <w:t>5</w:t>
      </w:r>
      <w:r w:rsidRPr="00FA2411">
        <w:rPr>
          <w:sz w:val="28"/>
          <w:szCs w:val="28"/>
        </w:rPr>
        <w:t xml:space="preserve"> – 202</w:t>
      </w:r>
      <w:r w:rsidR="00C94D16" w:rsidRPr="00FA2411">
        <w:rPr>
          <w:sz w:val="28"/>
          <w:szCs w:val="28"/>
          <w:lang w:val="uk-UA"/>
        </w:rPr>
        <w:t>6</w:t>
      </w:r>
      <w:r w:rsidRPr="00FA2411">
        <w:rPr>
          <w:sz w:val="28"/>
          <w:szCs w:val="28"/>
        </w:rPr>
        <w:t xml:space="preserve"> н.р. Заклад освіти  здійснював свою діяльність відповідно до Статуту. Освітній процес відбувався </w:t>
      </w:r>
      <w:r w:rsidRPr="00FA2411">
        <w:rPr>
          <w:sz w:val="28"/>
          <w:szCs w:val="28"/>
          <w:lang w:val="uk-UA"/>
        </w:rPr>
        <w:t>у дві</w:t>
      </w:r>
      <w:r w:rsidRPr="00FA2411">
        <w:rPr>
          <w:sz w:val="28"/>
          <w:szCs w:val="28"/>
        </w:rPr>
        <w:t xml:space="preserve"> змін</w:t>
      </w:r>
      <w:r w:rsidRPr="00FA2411">
        <w:rPr>
          <w:sz w:val="28"/>
          <w:szCs w:val="28"/>
          <w:lang w:val="uk-UA"/>
        </w:rPr>
        <w:t>и</w:t>
      </w: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Педагогічним колективом закладу </w:t>
      </w:r>
      <w:proofErr w:type="gramStart"/>
      <w:r w:rsidRPr="00FA2411">
        <w:rPr>
          <w:sz w:val="28"/>
          <w:szCs w:val="28"/>
        </w:rPr>
        <w:t>освіти  проведено</w:t>
      </w:r>
      <w:proofErr w:type="gramEnd"/>
      <w:r w:rsidRPr="00FA2411">
        <w:rPr>
          <w:sz w:val="28"/>
          <w:szCs w:val="28"/>
        </w:rPr>
        <w:t xml:space="preserve"> певну роботу щодо збереження і розвитку  мережі класів. На початок 202</w:t>
      </w:r>
      <w:r w:rsidR="00C94D16" w:rsidRPr="00FA2411">
        <w:rPr>
          <w:sz w:val="28"/>
          <w:szCs w:val="28"/>
          <w:lang w:val="uk-UA"/>
        </w:rPr>
        <w:t>5</w:t>
      </w:r>
      <w:r w:rsidRPr="00FA2411">
        <w:rPr>
          <w:sz w:val="28"/>
          <w:szCs w:val="28"/>
          <w:lang w:val="uk-UA"/>
        </w:rPr>
        <w:t>-2</w:t>
      </w:r>
      <w:r w:rsidRPr="00FA2411">
        <w:rPr>
          <w:sz w:val="28"/>
          <w:szCs w:val="28"/>
        </w:rPr>
        <w:t>02</w:t>
      </w:r>
      <w:r w:rsidR="00C94D16" w:rsidRPr="00FA2411">
        <w:rPr>
          <w:sz w:val="28"/>
          <w:szCs w:val="28"/>
          <w:lang w:val="uk-UA"/>
        </w:rPr>
        <w:t>6</w:t>
      </w:r>
      <w:r w:rsidRPr="00FA2411">
        <w:rPr>
          <w:sz w:val="28"/>
          <w:szCs w:val="28"/>
        </w:rPr>
        <w:t xml:space="preserve"> навчального року </w:t>
      </w:r>
      <w:proofErr w:type="gramStart"/>
      <w:r w:rsidRPr="00FA2411">
        <w:rPr>
          <w:sz w:val="28"/>
          <w:szCs w:val="28"/>
        </w:rPr>
        <w:t xml:space="preserve">нараховувалося  </w:t>
      </w:r>
      <w:r w:rsidRPr="00FA2411">
        <w:rPr>
          <w:sz w:val="28"/>
          <w:szCs w:val="28"/>
          <w:lang w:val="uk-UA"/>
        </w:rPr>
        <w:t>20</w:t>
      </w:r>
      <w:proofErr w:type="gramEnd"/>
      <w:r w:rsidRPr="00FA2411">
        <w:rPr>
          <w:sz w:val="28"/>
          <w:szCs w:val="28"/>
          <w:lang w:val="uk-UA"/>
        </w:rPr>
        <w:t xml:space="preserve"> </w:t>
      </w:r>
      <w:r w:rsidRPr="00FA2411">
        <w:rPr>
          <w:sz w:val="28"/>
          <w:szCs w:val="28"/>
        </w:rPr>
        <w:t xml:space="preserve">класів, з них 1-4 класів - </w:t>
      </w:r>
      <w:r w:rsidRPr="00FA2411">
        <w:rPr>
          <w:sz w:val="28"/>
          <w:szCs w:val="28"/>
          <w:lang w:val="uk-UA"/>
        </w:rPr>
        <w:t>8</w:t>
      </w:r>
      <w:r w:rsidRPr="00FA2411">
        <w:rPr>
          <w:sz w:val="28"/>
          <w:szCs w:val="28"/>
        </w:rPr>
        <w:t>, 5-9 -х класів - 1</w:t>
      </w:r>
      <w:r w:rsidRPr="00FA2411">
        <w:rPr>
          <w:sz w:val="28"/>
          <w:szCs w:val="28"/>
          <w:lang w:val="uk-UA"/>
        </w:rPr>
        <w:t>0</w:t>
      </w:r>
      <w:r w:rsidRPr="00FA2411">
        <w:rPr>
          <w:sz w:val="28"/>
          <w:szCs w:val="28"/>
        </w:rPr>
        <w:t xml:space="preserve">, 10-11-х класів – </w:t>
      </w:r>
      <w:r w:rsidRPr="00FA2411">
        <w:rPr>
          <w:sz w:val="28"/>
          <w:szCs w:val="28"/>
          <w:lang w:val="uk-UA"/>
        </w:rPr>
        <w:t>2</w:t>
      </w:r>
      <w:r w:rsidR="007C6C13" w:rsidRPr="00FA2411">
        <w:rPr>
          <w:sz w:val="28"/>
          <w:szCs w:val="28"/>
        </w:rPr>
        <w:t xml:space="preserve"> класи.</w:t>
      </w:r>
    </w:p>
    <w:p w:rsidR="006D362B" w:rsidRPr="00FA2411" w:rsidRDefault="001D7744" w:rsidP="00FA2411">
      <w:pPr>
        <w:ind w:left="0" w:firstLine="567"/>
        <w:jc w:val="both"/>
        <w:rPr>
          <w:sz w:val="28"/>
          <w:szCs w:val="28"/>
        </w:rPr>
      </w:pPr>
      <w:r w:rsidRPr="00FA2411">
        <w:rPr>
          <w:sz w:val="28"/>
          <w:szCs w:val="28"/>
          <w:lang w:val="uk-UA"/>
        </w:rPr>
        <w:t>Кількість учні</w:t>
      </w:r>
      <w:r w:rsidR="00C94D16" w:rsidRPr="00FA2411">
        <w:rPr>
          <w:sz w:val="28"/>
          <w:szCs w:val="28"/>
          <w:lang w:val="uk-UA"/>
        </w:rPr>
        <w:t>в на початок року складала — 452</w:t>
      </w:r>
      <w:r w:rsidRPr="00FA2411">
        <w:rPr>
          <w:sz w:val="28"/>
          <w:szCs w:val="28"/>
          <w:lang w:val="uk-UA"/>
        </w:rPr>
        <w:t xml:space="preserve"> учн</w:t>
      </w:r>
      <w:r w:rsidR="00C94D16" w:rsidRPr="00FA2411">
        <w:rPr>
          <w:sz w:val="28"/>
          <w:szCs w:val="28"/>
          <w:lang w:val="uk-UA"/>
        </w:rPr>
        <w:t>і. З них: 6</w:t>
      </w:r>
      <w:r w:rsidRPr="00FA2411">
        <w:rPr>
          <w:sz w:val="28"/>
          <w:szCs w:val="28"/>
          <w:lang w:val="uk-UA"/>
        </w:rPr>
        <w:t xml:space="preserve"> дітей на інклюзивній формі навчання.  З метою створення належних умов навчання та виховання заклад на 100% забезпечений педагогічними кадр</w:t>
      </w:r>
      <w:r w:rsidRPr="00FA2411">
        <w:rPr>
          <w:sz w:val="28"/>
          <w:szCs w:val="28"/>
        </w:rPr>
        <w:t>ами та обслуговуючим персоналом</w:t>
      </w:r>
      <w:r w:rsidRPr="00FA2411">
        <w:rPr>
          <w:sz w:val="28"/>
          <w:szCs w:val="28"/>
          <w:lang w:val="uk-UA"/>
        </w:rPr>
        <w:t xml:space="preserve">. Окрім того: </w:t>
      </w:r>
    </w:p>
    <w:p w:rsidR="006D362B" w:rsidRPr="00FA2411" w:rsidRDefault="001D7744" w:rsidP="00FA2411">
      <w:pPr>
        <w:ind w:left="0" w:firstLine="567"/>
        <w:jc w:val="both"/>
        <w:rPr>
          <w:sz w:val="28"/>
          <w:szCs w:val="28"/>
        </w:rPr>
      </w:pPr>
      <w:r w:rsidRPr="00FA2411">
        <w:rPr>
          <w:sz w:val="28"/>
          <w:szCs w:val="28"/>
          <w:lang w:val="uk-UA"/>
        </w:rPr>
        <w:t xml:space="preserve">- розроблено єдиний режим роботи закладу освіти; </w:t>
      </w:r>
    </w:p>
    <w:p w:rsidR="006D362B" w:rsidRPr="00FA2411" w:rsidRDefault="001D7744" w:rsidP="00FA2411">
      <w:pPr>
        <w:ind w:left="0" w:right="231" w:firstLine="567"/>
        <w:jc w:val="both"/>
        <w:rPr>
          <w:sz w:val="28"/>
          <w:szCs w:val="28"/>
        </w:rPr>
      </w:pPr>
      <w:r w:rsidRPr="00FA2411">
        <w:rPr>
          <w:sz w:val="28"/>
          <w:szCs w:val="28"/>
          <w:lang w:val="uk-UA"/>
        </w:rPr>
        <w:t>- складено розклад уроків;</w:t>
      </w:r>
    </w:p>
    <w:p w:rsidR="006D362B" w:rsidRPr="00FA2411" w:rsidRDefault="001D7744" w:rsidP="00FA2411">
      <w:pPr>
        <w:ind w:left="0" w:right="231" w:firstLine="567"/>
        <w:jc w:val="both"/>
        <w:rPr>
          <w:sz w:val="28"/>
          <w:szCs w:val="28"/>
        </w:rPr>
      </w:pPr>
      <w:r w:rsidRPr="00FA2411">
        <w:rPr>
          <w:sz w:val="28"/>
          <w:szCs w:val="28"/>
          <w:lang w:val="uk-UA"/>
        </w:rPr>
        <w:lastRenderedPageBreak/>
        <w:t>-  графік чергування вчителів в закладі освіти та їдальні;</w:t>
      </w:r>
    </w:p>
    <w:p w:rsidR="006D362B" w:rsidRPr="00FA2411" w:rsidRDefault="001D7744" w:rsidP="00FA2411">
      <w:pPr>
        <w:ind w:left="0" w:right="231" w:firstLine="567"/>
        <w:jc w:val="both"/>
        <w:rPr>
          <w:sz w:val="28"/>
          <w:szCs w:val="28"/>
        </w:rPr>
      </w:pPr>
      <w:r w:rsidRPr="00FA2411">
        <w:rPr>
          <w:sz w:val="28"/>
          <w:szCs w:val="28"/>
          <w:lang w:val="uk-UA"/>
        </w:rPr>
        <w:t xml:space="preserve"> - організовано роботу  ГПД. </w:t>
      </w:r>
    </w:p>
    <w:p w:rsidR="006D362B" w:rsidRPr="00FA2411" w:rsidRDefault="001D7744" w:rsidP="00FA2411">
      <w:pPr>
        <w:ind w:left="0" w:firstLine="567"/>
        <w:jc w:val="both"/>
        <w:rPr>
          <w:sz w:val="28"/>
          <w:szCs w:val="28"/>
        </w:rPr>
      </w:pPr>
      <w:r w:rsidRPr="00FA2411">
        <w:rPr>
          <w:sz w:val="28"/>
          <w:szCs w:val="28"/>
          <w:lang w:val="uk-UA"/>
        </w:rPr>
        <w:t xml:space="preserve"> В старшій школі запроваджено</w:t>
      </w:r>
      <w:r w:rsidR="00C94D16" w:rsidRPr="00FA2411">
        <w:rPr>
          <w:sz w:val="28"/>
          <w:szCs w:val="28"/>
        </w:rPr>
        <w:t xml:space="preserve"> історичний </w:t>
      </w:r>
      <w:r w:rsidR="00C94D16" w:rsidRPr="00FA2411">
        <w:rPr>
          <w:sz w:val="28"/>
          <w:szCs w:val="28"/>
          <w:lang w:val="uk-UA"/>
        </w:rPr>
        <w:t xml:space="preserve"> профіль</w:t>
      </w:r>
      <w:r w:rsidRPr="00FA2411">
        <w:rPr>
          <w:sz w:val="28"/>
          <w:szCs w:val="28"/>
          <w:lang w:val="uk-UA"/>
        </w:rPr>
        <w:t>.</w:t>
      </w:r>
      <w:r w:rsidRPr="00FA2411">
        <w:rPr>
          <w:sz w:val="28"/>
          <w:szCs w:val="28"/>
        </w:rPr>
        <w:t xml:space="preserve"> </w:t>
      </w:r>
    </w:p>
    <w:p w:rsidR="006D362B" w:rsidRPr="00FA2411" w:rsidRDefault="001D7744" w:rsidP="00FA2411">
      <w:pPr>
        <w:ind w:left="0" w:firstLine="567"/>
        <w:jc w:val="both"/>
        <w:rPr>
          <w:sz w:val="28"/>
          <w:szCs w:val="28"/>
        </w:rPr>
      </w:pPr>
      <w:r w:rsidRPr="00FA2411">
        <w:rPr>
          <w:sz w:val="28"/>
          <w:szCs w:val="28"/>
          <w:lang w:val="uk-UA"/>
        </w:rPr>
        <w:t xml:space="preserve"> </w:t>
      </w:r>
      <w:r w:rsidRPr="00FA2411">
        <w:rPr>
          <w:sz w:val="28"/>
          <w:szCs w:val="28"/>
        </w:rPr>
        <w:t xml:space="preserve">Організовано гаряче харчування учнів.   </w:t>
      </w:r>
    </w:p>
    <w:p w:rsidR="006D362B" w:rsidRPr="00FA2411" w:rsidRDefault="001D7744" w:rsidP="00FA2411">
      <w:pPr>
        <w:ind w:left="0" w:firstLine="567"/>
        <w:jc w:val="both"/>
        <w:rPr>
          <w:sz w:val="28"/>
          <w:szCs w:val="28"/>
        </w:rPr>
      </w:pPr>
      <w:r w:rsidRPr="00FA2411">
        <w:rPr>
          <w:sz w:val="28"/>
          <w:szCs w:val="28"/>
        </w:rPr>
        <w:t xml:space="preserve">Велика увага в закладі освіти </w:t>
      </w:r>
      <w:proofErr w:type="gramStart"/>
      <w:r w:rsidRPr="00FA2411">
        <w:rPr>
          <w:sz w:val="28"/>
          <w:szCs w:val="28"/>
        </w:rPr>
        <w:t>приділяється  охопленню</w:t>
      </w:r>
      <w:proofErr w:type="gramEnd"/>
      <w:r w:rsidRPr="00FA2411">
        <w:rPr>
          <w:sz w:val="28"/>
          <w:szCs w:val="28"/>
        </w:rPr>
        <w:t xml:space="preserve"> дітей мікрорайону навчанням. Особлива увага зверталась залученню до навчання внутрішньопереміщених осіб.</w:t>
      </w:r>
    </w:p>
    <w:p w:rsidR="006D362B" w:rsidRPr="00FA2411" w:rsidRDefault="001D7744" w:rsidP="00FA2411">
      <w:pPr>
        <w:ind w:left="0" w:right="335" w:firstLine="567"/>
        <w:jc w:val="both"/>
        <w:rPr>
          <w:sz w:val="28"/>
          <w:szCs w:val="28"/>
        </w:rPr>
      </w:pPr>
      <w:r w:rsidRPr="00FA2411">
        <w:rPr>
          <w:sz w:val="28"/>
          <w:szCs w:val="28"/>
        </w:rPr>
        <w:t>Станом на 1 вересня 202</w:t>
      </w:r>
      <w:r w:rsidR="00C94D16" w:rsidRPr="00FA2411">
        <w:rPr>
          <w:sz w:val="28"/>
          <w:szCs w:val="28"/>
          <w:lang w:val="uk-UA"/>
        </w:rPr>
        <w:t>5</w:t>
      </w:r>
      <w:r w:rsidRPr="00FA2411">
        <w:rPr>
          <w:sz w:val="28"/>
          <w:szCs w:val="28"/>
        </w:rPr>
        <w:t xml:space="preserve"> року до першого класу були залучені всі діти, яким виповнилось 6 років, а це </w:t>
      </w:r>
      <w:r w:rsidR="00C94D16" w:rsidRPr="00FA2411">
        <w:rPr>
          <w:sz w:val="28"/>
          <w:szCs w:val="28"/>
          <w:lang w:val="uk-UA"/>
        </w:rPr>
        <w:t>30</w:t>
      </w:r>
      <w:r w:rsidRPr="00FA2411">
        <w:rPr>
          <w:sz w:val="28"/>
          <w:szCs w:val="28"/>
        </w:rPr>
        <w:t xml:space="preserve"> учні</w:t>
      </w:r>
      <w:r w:rsidR="00C94D16" w:rsidRPr="00FA2411">
        <w:rPr>
          <w:sz w:val="28"/>
          <w:szCs w:val="28"/>
          <w:lang w:val="uk-UA"/>
        </w:rPr>
        <w:t>в</w:t>
      </w:r>
      <w:r w:rsidRPr="00FA2411">
        <w:rPr>
          <w:sz w:val="28"/>
          <w:szCs w:val="28"/>
        </w:rPr>
        <w:t xml:space="preserve">. </w:t>
      </w:r>
    </w:p>
    <w:p w:rsidR="006D362B" w:rsidRPr="00FA2411" w:rsidRDefault="001D7744" w:rsidP="00FA2411">
      <w:pPr>
        <w:pStyle w:val="aa"/>
        <w:ind w:left="355" w:firstLine="567"/>
        <w:jc w:val="both"/>
        <w:rPr>
          <w:rFonts w:ascii="Times New Roman" w:hAnsi="Times New Roman" w:cs="Times New Roman"/>
          <w:sz w:val="28"/>
          <w:szCs w:val="28"/>
        </w:rPr>
      </w:pPr>
      <w:r w:rsidRPr="00FA2411">
        <w:rPr>
          <w:rFonts w:ascii="Times New Roman" w:hAnsi="Times New Roman" w:cs="Times New Roman"/>
          <w:sz w:val="28"/>
          <w:szCs w:val="28"/>
        </w:rPr>
        <w:t>На кінець 202</w:t>
      </w:r>
      <w:r w:rsidR="00C94D16" w:rsidRPr="00FA2411">
        <w:rPr>
          <w:rFonts w:ascii="Times New Roman" w:hAnsi="Times New Roman" w:cs="Times New Roman"/>
          <w:sz w:val="28"/>
          <w:szCs w:val="28"/>
          <w:lang w:val="uk-UA"/>
        </w:rPr>
        <w:t>5</w:t>
      </w:r>
      <w:r w:rsidRPr="00FA2411">
        <w:rPr>
          <w:rFonts w:ascii="Times New Roman" w:hAnsi="Times New Roman" w:cs="Times New Roman"/>
          <w:sz w:val="28"/>
          <w:szCs w:val="28"/>
        </w:rPr>
        <w:t>-202</w:t>
      </w:r>
      <w:r w:rsidR="00C94D16" w:rsidRPr="00FA2411">
        <w:rPr>
          <w:rFonts w:ascii="Times New Roman" w:hAnsi="Times New Roman" w:cs="Times New Roman"/>
          <w:sz w:val="28"/>
          <w:szCs w:val="28"/>
          <w:lang w:val="uk-UA"/>
        </w:rPr>
        <w:t>6</w:t>
      </w:r>
      <w:r w:rsidRPr="00FA2411">
        <w:rPr>
          <w:rFonts w:ascii="Times New Roman" w:hAnsi="Times New Roman" w:cs="Times New Roman"/>
          <w:sz w:val="28"/>
          <w:szCs w:val="28"/>
        </w:rPr>
        <w:t xml:space="preserve"> навчального року в закладі навчалося </w:t>
      </w:r>
      <w:r w:rsidR="00FA2411" w:rsidRPr="00FA2411">
        <w:rPr>
          <w:rFonts w:ascii="Times New Roman" w:hAnsi="Times New Roman" w:cs="Times New Roman"/>
          <w:sz w:val="28"/>
          <w:szCs w:val="28"/>
          <w:lang w:val="uk-UA"/>
        </w:rPr>
        <w:t>446</w:t>
      </w:r>
      <w:r w:rsidRPr="00FA2411">
        <w:rPr>
          <w:rFonts w:ascii="Times New Roman" w:hAnsi="Times New Roman" w:cs="Times New Roman"/>
          <w:sz w:val="28"/>
          <w:szCs w:val="28"/>
        </w:rPr>
        <w:t xml:space="preserve"> учнів, з </w:t>
      </w:r>
      <w:proofErr w:type="gramStart"/>
      <w:r w:rsidRPr="00FA2411">
        <w:rPr>
          <w:rFonts w:ascii="Times New Roman" w:hAnsi="Times New Roman" w:cs="Times New Roman"/>
          <w:sz w:val="28"/>
          <w:szCs w:val="28"/>
        </w:rPr>
        <w:t xml:space="preserve">них: </w:t>
      </w:r>
      <w:r w:rsidRPr="00FA2411">
        <w:rPr>
          <w:rFonts w:ascii="Times New Roman" w:hAnsi="Times New Roman" w:cs="Times New Roman"/>
          <w:sz w:val="28"/>
          <w:szCs w:val="28"/>
          <w:lang w:val="uk-UA"/>
        </w:rPr>
        <w:t xml:space="preserve"> </w:t>
      </w:r>
      <w:r w:rsidR="007C6C13" w:rsidRPr="00FA2411">
        <w:rPr>
          <w:rFonts w:ascii="Times New Roman" w:hAnsi="Times New Roman" w:cs="Times New Roman"/>
          <w:sz w:val="28"/>
          <w:szCs w:val="28"/>
        </w:rPr>
        <w:t xml:space="preserve"> </w:t>
      </w:r>
      <w:proofErr w:type="gramEnd"/>
      <w:r w:rsidRPr="00FA2411">
        <w:rPr>
          <w:rFonts w:ascii="Times New Roman" w:hAnsi="Times New Roman" w:cs="Times New Roman"/>
          <w:sz w:val="28"/>
          <w:szCs w:val="28"/>
          <w:lang w:val="uk-UA"/>
        </w:rPr>
        <w:t xml:space="preserve"> внутрішньопереміщених — 16 осіб.</w:t>
      </w:r>
    </w:p>
    <w:p w:rsidR="006D362B" w:rsidRPr="00FA2411" w:rsidRDefault="001D7744" w:rsidP="00FA2411">
      <w:pPr>
        <w:pStyle w:val="aa"/>
        <w:ind w:left="355" w:firstLine="567"/>
        <w:jc w:val="both"/>
        <w:rPr>
          <w:rFonts w:ascii="Times New Roman" w:hAnsi="Times New Roman" w:cs="Times New Roman"/>
          <w:sz w:val="28"/>
          <w:szCs w:val="28"/>
          <w:lang w:val="uk-UA"/>
        </w:rPr>
      </w:pPr>
      <w:r w:rsidRPr="00FA2411">
        <w:rPr>
          <w:rFonts w:ascii="Times New Roman" w:hAnsi="Times New Roman" w:cs="Times New Roman"/>
          <w:sz w:val="28"/>
          <w:szCs w:val="28"/>
          <w:lang w:val="uk-UA"/>
        </w:rPr>
        <w:t xml:space="preserve">Відповідно до плану роботи закладу освіти заступниками директора з навчально-виховної роботи було зроблено аналіз навчальних досягнень учнів за підсумками І та ІІ семестрів поточного навчального року. З цією метою проаналізовано стан успішності школярів за рівнями навчальних досягнень за підсумками І та ІІ семестрів, підраховано середній бал успішності з усіх предметів інваріантної та варіативної складових навчального плану, перевірена об’єктивність виставлення оцінок за І семестр. </w:t>
      </w:r>
    </w:p>
    <w:p w:rsidR="00C94D16" w:rsidRPr="00FA2411" w:rsidRDefault="001D7744" w:rsidP="00FA2411">
      <w:pPr>
        <w:pStyle w:val="aa"/>
        <w:jc w:val="both"/>
        <w:rPr>
          <w:rFonts w:ascii="Times New Roman" w:hAnsi="Times New Roman" w:cs="Times New Roman"/>
          <w:sz w:val="28"/>
          <w:szCs w:val="28"/>
          <w:lang w:val="uk-UA"/>
        </w:rPr>
      </w:pPr>
      <w:r w:rsidRPr="00FA2411">
        <w:rPr>
          <w:rFonts w:ascii="Times New Roman" w:hAnsi="Times New Roman" w:cs="Times New Roman"/>
          <w:sz w:val="28"/>
          <w:szCs w:val="28"/>
          <w:lang w:val="uk-UA"/>
        </w:rPr>
        <w:t xml:space="preserve">         Відповідно до Положення про індивідуальну форму здобуття повної загальної середньої освіти, з метою забезпечення рівного до</w:t>
      </w:r>
      <w:r w:rsidR="00C94D16" w:rsidRPr="00FA2411">
        <w:rPr>
          <w:rFonts w:ascii="Times New Roman" w:hAnsi="Times New Roman" w:cs="Times New Roman"/>
          <w:sz w:val="28"/>
          <w:szCs w:val="28"/>
          <w:lang w:val="uk-UA"/>
        </w:rPr>
        <w:t>ступу до якісної освіти,  у 2025-2026 навчальному році інклюзивним навчанням було охоплено 6 учнів (2-А, 3</w:t>
      </w:r>
      <w:r w:rsidRPr="00FA2411">
        <w:rPr>
          <w:rFonts w:ascii="Times New Roman" w:hAnsi="Times New Roman" w:cs="Times New Roman"/>
          <w:sz w:val="28"/>
          <w:szCs w:val="28"/>
          <w:lang w:val="uk-UA"/>
        </w:rPr>
        <w:t xml:space="preserve">-А, </w:t>
      </w:r>
    </w:p>
    <w:p w:rsidR="006D362B" w:rsidRPr="00FA2411" w:rsidRDefault="00C94D16" w:rsidP="00FA2411">
      <w:pPr>
        <w:pStyle w:val="aa"/>
        <w:jc w:val="both"/>
        <w:rPr>
          <w:rFonts w:ascii="Times New Roman" w:hAnsi="Times New Roman" w:cs="Times New Roman"/>
          <w:sz w:val="28"/>
          <w:szCs w:val="28"/>
          <w:lang w:val="uk-UA"/>
        </w:rPr>
      </w:pPr>
      <w:r w:rsidRPr="00FA2411">
        <w:rPr>
          <w:rFonts w:ascii="Times New Roman" w:hAnsi="Times New Roman" w:cs="Times New Roman"/>
          <w:sz w:val="28"/>
          <w:szCs w:val="28"/>
          <w:lang w:val="uk-UA"/>
        </w:rPr>
        <w:t xml:space="preserve">4-Б, 5-А </w:t>
      </w:r>
      <w:r w:rsidR="001D7744" w:rsidRPr="00FA2411">
        <w:rPr>
          <w:rFonts w:ascii="Times New Roman" w:hAnsi="Times New Roman" w:cs="Times New Roman"/>
          <w:sz w:val="28"/>
          <w:szCs w:val="28"/>
          <w:lang w:val="uk-UA"/>
        </w:rPr>
        <w:t>класи).</w:t>
      </w:r>
    </w:p>
    <w:p w:rsidR="006D362B" w:rsidRPr="00FA2411" w:rsidRDefault="001D7744" w:rsidP="00FA2411">
      <w:pPr>
        <w:pStyle w:val="aa"/>
        <w:ind w:left="567" w:hanging="10"/>
        <w:jc w:val="both"/>
        <w:rPr>
          <w:rFonts w:ascii="Times New Roman" w:hAnsi="Times New Roman" w:cs="Times New Roman"/>
          <w:sz w:val="28"/>
          <w:szCs w:val="28"/>
        </w:rPr>
      </w:pPr>
      <w:r w:rsidRPr="00FA2411">
        <w:rPr>
          <w:rFonts w:ascii="Times New Roman" w:hAnsi="Times New Roman" w:cs="Times New Roman"/>
          <w:sz w:val="28"/>
          <w:szCs w:val="28"/>
          <w:lang w:val="uk-UA"/>
        </w:rPr>
        <w:t>За результатами річного оцінювання всі учні, за</w:t>
      </w:r>
      <w:r w:rsidR="00C94D16" w:rsidRPr="00FA2411">
        <w:rPr>
          <w:rFonts w:ascii="Times New Roman" w:hAnsi="Times New Roman" w:cs="Times New Roman"/>
          <w:sz w:val="28"/>
          <w:szCs w:val="28"/>
          <w:lang w:val="uk-UA"/>
        </w:rPr>
        <w:t>явлені на педраді (серпень, 2025</w:t>
      </w:r>
      <w:r w:rsidRPr="00FA2411">
        <w:rPr>
          <w:rFonts w:ascii="Times New Roman" w:hAnsi="Times New Roman" w:cs="Times New Roman"/>
          <w:sz w:val="28"/>
          <w:szCs w:val="28"/>
          <w:lang w:val="uk-UA"/>
        </w:rPr>
        <w:t xml:space="preserve"> року) як претенденти на отримання свідоцтва про базову освіту з відзнакою,  підтвердили високий рівень навчальних досягнень , а саме:</w:t>
      </w:r>
    </w:p>
    <w:p w:rsidR="006D362B" w:rsidRPr="00FA2411" w:rsidRDefault="00C94D16"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Андрушак Анна</w:t>
      </w:r>
      <w:r w:rsidR="001D7744" w:rsidRPr="00FA2411">
        <w:rPr>
          <w:rFonts w:ascii="Times New Roman" w:hAnsi="Times New Roman" w:cs="Times New Roman"/>
          <w:sz w:val="28"/>
          <w:szCs w:val="28"/>
          <w:lang w:val="uk-UA"/>
        </w:rPr>
        <w:t xml:space="preserve"> – 9-А</w:t>
      </w:r>
    </w:p>
    <w:p w:rsidR="006D362B" w:rsidRPr="00FA2411" w:rsidRDefault="00C94D16"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Самчук Анастасія</w:t>
      </w:r>
      <w:r w:rsidR="001D7744" w:rsidRPr="00FA2411">
        <w:rPr>
          <w:rFonts w:ascii="Times New Roman" w:hAnsi="Times New Roman" w:cs="Times New Roman"/>
          <w:sz w:val="28"/>
          <w:szCs w:val="28"/>
          <w:lang w:val="uk-UA"/>
        </w:rPr>
        <w:t>– 9-А</w:t>
      </w:r>
    </w:p>
    <w:p w:rsidR="006D362B" w:rsidRPr="00FA2411" w:rsidRDefault="00C94D16"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Богуш Владислава - 9-Б</w:t>
      </w:r>
    </w:p>
    <w:p w:rsidR="006D362B" w:rsidRPr="00FA2411" w:rsidRDefault="00C94D16"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Бармак Вікторія</w:t>
      </w:r>
      <w:r w:rsidR="001D7744" w:rsidRPr="00FA2411">
        <w:rPr>
          <w:rFonts w:ascii="Times New Roman" w:hAnsi="Times New Roman" w:cs="Times New Roman"/>
          <w:sz w:val="28"/>
          <w:szCs w:val="28"/>
          <w:lang w:val="uk-UA"/>
        </w:rPr>
        <w:t xml:space="preserve"> – 9-Б</w:t>
      </w:r>
    </w:p>
    <w:p w:rsidR="00C94D16" w:rsidRPr="00FA2411" w:rsidRDefault="001D7744"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Грицюк Анна – 9-Б</w:t>
      </w:r>
    </w:p>
    <w:p w:rsidR="006D362B" w:rsidRPr="00FA2411" w:rsidRDefault="00C94D16" w:rsidP="00FA2411">
      <w:pPr>
        <w:pStyle w:val="aa"/>
        <w:ind w:left="355" w:firstLine="567"/>
        <w:jc w:val="both"/>
        <w:rPr>
          <w:rFonts w:ascii="Times New Roman" w:hAnsi="Times New Roman" w:cs="Times New Roman"/>
          <w:sz w:val="28"/>
          <w:szCs w:val="28"/>
        </w:rPr>
      </w:pPr>
      <w:r w:rsidRPr="00FA2411">
        <w:rPr>
          <w:rFonts w:ascii="Times New Roman" w:hAnsi="Times New Roman" w:cs="Times New Roman"/>
          <w:sz w:val="28"/>
          <w:szCs w:val="28"/>
          <w:lang w:val="uk-UA"/>
        </w:rPr>
        <w:t>Закінчили 2025-2026</w:t>
      </w:r>
      <w:r w:rsidR="001D7744" w:rsidRPr="00FA2411">
        <w:rPr>
          <w:rFonts w:ascii="Times New Roman" w:hAnsi="Times New Roman" w:cs="Times New Roman"/>
          <w:sz w:val="28"/>
          <w:szCs w:val="28"/>
          <w:lang w:val="uk-UA"/>
        </w:rPr>
        <w:t xml:space="preserve"> навчальний рік  як відмінники і є претендентами на отримання свідоцтв з відзнакою, такі учні 11 класу:</w:t>
      </w:r>
    </w:p>
    <w:p w:rsidR="006D362B" w:rsidRPr="00FA2411" w:rsidRDefault="001D7744" w:rsidP="00FA2411">
      <w:pPr>
        <w:pStyle w:val="aa"/>
        <w:numPr>
          <w:ilvl w:val="0"/>
          <w:numId w:val="2"/>
        </w:numPr>
        <w:suppressAutoHyphens w:val="0"/>
        <w:jc w:val="both"/>
        <w:rPr>
          <w:rFonts w:ascii="Times New Roman" w:hAnsi="Times New Roman" w:cs="Times New Roman"/>
          <w:sz w:val="28"/>
          <w:szCs w:val="28"/>
        </w:rPr>
      </w:pPr>
      <w:r w:rsidRPr="00FA2411">
        <w:rPr>
          <w:rFonts w:ascii="Times New Roman" w:hAnsi="Times New Roman" w:cs="Times New Roman"/>
          <w:sz w:val="28"/>
          <w:szCs w:val="28"/>
          <w:lang w:val="uk-UA"/>
        </w:rPr>
        <w:t>Полякова Марія</w:t>
      </w:r>
    </w:p>
    <w:p w:rsidR="006D362B" w:rsidRPr="00FA2411" w:rsidRDefault="001D7744" w:rsidP="00FA2411">
      <w:pPr>
        <w:pStyle w:val="aa"/>
        <w:ind w:left="355" w:firstLine="567"/>
        <w:jc w:val="left"/>
        <w:rPr>
          <w:rFonts w:ascii="Times New Roman" w:hAnsi="Times New Roman" w:cs="Times New Roman"/>
          <w:sz w:val="28"/>
          <w:szCs w:val="28"/>
        </w:rPr>
      </w:pPr>
      <w:r w:rsidRPr="00FA2411">
        <w:rPr>
          <w:rFonts w:ascii="Times New Roman" w:hAnsi="Times New Roman" w:cs="Times New Roman"/>
          <w:sz w:val="28"/>
          <w:szCs w:val="28"/>
          <w:lang w:val="uk-UA"/>
        </w:rPr>
        <w:t>За підсумками року 20 учнів 5-8, 10 класів нагороджені Похвальними листами «За високі досягнення у навчанні» (у минулому навчальному році таких учнів   було 26).</w:t>
      </w:r>
    </w:p>
    <w:p w:rsidR="006D362B" w:rsidRPr="00FA2411" w:rsidRDefault="001D7744" w:rsidP="00FA2411">
      <w:pPr>
        <w:pStyle w:val="aa"/>
        <w:ind w:left="355" w:firstLine="708"/>
        <w:jc w:val="both"/>
        <w:rPr>
          <w:rFonts w:ascii="Times New Roman" w:hAnsi="Times New Roman" w:cs="Times New Roman"/>
          <w:sz w:val="28"/>
          <w:szCs w:val="28"/>
          <w:lang w:val="uk-UA"/>
        </w:rPr>
      </w:pPr>
      <w:r w:rsidRPr="00FA2411">
        <w:rPr>
          <w:rFonts w:ascii="Times New Roman" w:hAnsi="Times New Roman" w:cs="Times New Roman"/>
          <w:sz w:val="28"/>
          <w:szCs w:val="28"/>
          <w:lang w:val="uk-UA"/>
        </w:rPr>
        <w:t>Проаналізувавши стан успішності учнів окремо по класах, можна зробити висновок, що в кожному класі є резерв учнів, які б могли досягти свого основного рівня. Так, на високому рівні ще могли б навчатися учні, які мають рівень навчальних досягнень 8-9 балів з одного предмета; на достатньому – рівень навчальних досягнень 6 балів з одного предмета. Деяким учителям потрібно більше уваги приділяти індивідуальній роботі з учнями, оскільки успішність з їхніх предметів нижча, ніж по інших предметах.</w:t>
      </w:r>
    </w:p>
    <w:p w:rsidR="006D362B" w:rsidRPr="00FA2411" w:rsidRDefault="001D7744" w:rsidP="00FA2411">
      <w:pPr>
        <w:pStyle w:val="aa"/>
        <w:ind w:left="355" w:firstLine="567"/>
        <w:jc w:val="both"/>
        <w:rPr>
          <w:rFonts w:ascii="Times New Roman" w:hAnsi="Times New Roman" w:cs="Times New Roman"/>
          <w:sz w:val="28"/>
          <w:szCs w:val="28"/>
          <w:lang w:val="uk-UA"/>
        </w:rPr>
      </w:pPr>
      <w:r w:rsidRPr="00FA2411">
        <w:rPr>
          <w:rFonts w:ascii="Times New Roman" w:hAnsi="Times New Roman" w:cs="Times New Roman"/>
          <w:sz w:val="28"/>
          <w:szCs w:val="28"/>
          <w:lang w:val="uk-UA"/>
        </w:rPr>
        <w:lastRenderedPageBreak/>
        <w:t>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освітнього процесу; відсутня система роботи зі слабовстигаючими здобувачами освіти й дітьми, які пропускають заняття через хворобу; недостатній зв'язок з батьками. Фактором негативного впливу на рівень навчальних досягнень здобувачів освіти залишається недостатнє володіння і практичне втілення таких важливих педагогічних компетентностей як комунікативна, самоосвіти й саморозвитку.</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Сучасна освіта гнучка, інноваційна, тривалістю в життя. Треба чітко усвідомити, як змінилося поняття освіти в сучасному світі, якими сьогодні є її ролі та функції, та враховувати це у своїй роботі або навчальному процесі.</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Відкритість до нового та постійне оновлення — запорука відповідності часу. Як наслідок змін функцій і формату освіти, змінюється також і роль вчителя: він сьогодні не лише передає учням знання, але і дає їм систему навичок дослідницької діяльності, розвитку власних умінь і навичок тощо. Учитель сьогодні має бути ментором, створювати оптимальні умови для прогресу учнів. Ключова функція ментора у тому, аби розкрити когнітивні здібності здобувачів освіти до навчання.</w:t>
      </w:r>
      <w:r w:rsidRPr="00FA2411">
        <w:rPr>
          <w:color w:val="auto"/>
          <w:sz w:val="28"/>
          <w:szCs w:val="28"/>
          <w:lang w:val="uk-UA" w:eastAsia="uk-UA"/>
        </w:rPr>
        <w:t xml:space="preserve"> </w:t>
      </w:r>
      <w:r w:rsidR="00C14EF6" w:rsidRPr="00C14EF6">
        <w:rPr>
          <w:color w:val="auto"/>
          <w:sz w:val="28"/>
          <w:szCs w:val="28"/>
          <w:lang w:val="uk-UA" w:eastAsia="uk-UA"/>
        </w:rPr>
        <w:t>Тому, в сучасних умовах</w:t>
      </w:r>
      <w:r w:rsidRPr="00FA2411">
        <w:rPr>
          <w:color w:val="auto"/>
          <w:sz w:val="28"/>
          <w:szCs w:val="28"/>
          <w:lang w:val="uk-UA" w:eastAsia="uk-UA"/>
        </w:rPr>
        <w:t>,</w:t>
      </w:r>
      <w:r w:rsidR="00C14EF6" w:rsidRPr="00C14EF6">
        <w:rPr>
          <w:color w:val="auto"/>
          <w:sz w:val="28"/>
          <w:szCs w:val="28"/>
          <w:lang w:val="uk-UA" w:eastAsia="uk-UA"/>
        </w:rPr>
        <w:t xml:space="preserve"> в освітньому просторі всіх рівнів важливого значення набуває підвищення ефективності методичної роботи, яка грунтується на досягненнях психолого-педагогічної науки, перспективного педагогічного досвіду і спрямована на підвищення фахової майстерності педагогічних працівників, на розвиток творчого потенціалу кожного вчителя.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У 2025-2026 навчальному році методична робота в закладі здійснювалася відповідно до Конституції України,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Державних стандартів початкової, базової і повної загальної середньої освіти, «Про інноваційну діяльність», Національної стратегії розбудови безпечного і здорового освітнього середовища у новій українській школі, указів і розпоряджень Президента України, постанов Кабінету Міністрів України, інших актів законодавства в галузі освіти, в тому числі Міністерства освіти і науки України, Рівненського обласного інституту післядипломної педагогічної освіти, управління з гуманітарних питань Здолбунівської міської ради, департаменту освіти та науки Рівненської обласної державної адміністрації, а також відповідно до завдань, визначених у наказі по ліцею від 01.09.2025 </w:t>
      </w:r>
      <w:r w:rsidRPr="00C14EF6">
        <w:rPr>
          <w:bCs/>
          <w:color w:val="auto"/>
          <w:sz w:val="28"/>
          <w:szCs w:val="28"/>
          <w:lang w:val="uk-UA" w:eastAsia="uk-UA"/>
        </w:rPr>
        <w:t>№263</w:t>
      </w:r>
      <w:r w:rsidRPr="00C14EF6">
        <w:rPr>
          <w:b/>
          <w:bCs/>
          <w:color w:val="auto"/>
          <w:sz w:val="28"/>
          <w:szCs w:val="28"/>
          <w:lang w:val="uk-UA" w:eastAsia="uk-UA"/>
        </w:rPr>
        <w:t xml:space="preserve"> </w:t>
      </w:r>
      <w:r w:rsidRPr="00C14EF6">
        <w:rPr>
          <w:color w:val="auto"/>
          <w:sz w:val="28"/>
          <w:szCs w:val="28"/>
          <w:lang w:val="uk-UA" w:eastAsia="uk-UA"/>
        </w:rPr>
        <w:t>«Про організацію методичної роботи з учителями ліцею на 2025-2026 н.р.», системи аналітичної, організаційної, діагностичної, пошукової, інформаційної діяльності з підвищення наукового, загально-культурного рівня педагогічних працівників, удосконалення їх професійної компетенції та підвищення ефективності освітнього  процесу.</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 xml:space="preserve">Місія методичної роботи полягає у стимулюванні професійного інтересу, сприянні формуванню особистісного професійного запиту вчителя та його задоволення для вдосконалення педагогічної практики (особистісного професійного розвитку). Метою сучасної методичної роботи є створення умов для особистісного професійного розвитку кожного вчителя. </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lastRenderedPageBreak/>
        <w:t xml:space="preserve">     </w:t>
      </w:r>
      <w:r w:rsidR="00C14EF6" w:rsidRPr="00C14EF6">
        <w:rPr>
          <w:color w:val="auto"/>
          <w:sz w:val="28"/>
          <w:szCs w:val="28"/>
          <w:lang w:val="uk-UA" w:eastAsia="uk-UA"/>
        </w:rPr>
        <w:t xml:space="preserve">На сучасному етапі розвитку освіти, організація методичної роботи має постійно творчо доповнюватися та збагачуватися, враховуючи вимоги держави і суспільства. Важливо побудувати і організувати методичну роботу таким чином, щоб кожен учитель мав змогу повніше розкрити власні здібності та обдарування, раціонально організувати педагогічний процес на виконання окремих проблем навчання та виховання учнів, вирішення яких здійснюється усім педагогічним колективом.  </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 xml:space="preserve">Враховуючи індивідуальні можливості вчителів, їх методичну підготовку, професійний рівень, визначено структуру методичної роботи, де всі її складові тісно пов’язані, взаємодіяли між собою, діяли з єдиною метою – досягнення кращих показників навчання і виховання. Зміст методичної роботи був відображений у розділах плану роботи ліцею, у плані роботи методичної ради та в планах роботи методичних об'єднань.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ліцею та реалізовувалась через колективні, групові та індивідуальні форми роботи: педагогічна рада, методична рада, методичні об’єднання вчителів, нетрадиційні форми методичної роботи, предметні тижні, проведення заходів, спрямованих на вдосконалення освітнього процесу, підвищення загальноосвітнього рівня учнів, робота з обдарованими дітьми. Роботу педагогічного колективу було спрямовано на  реалізацію науково-методичної проблеми «Формування компетентностей у педагогів та здобувачів освіти в інноваційно-освітньому середовищі» (І етап). </w:t>
      </w:r>
    </w:p>
    <w:p w:rsidR="00C14EF6" w:rsidRPr="00C14EF6" w:rsidRDefault="008C7CD8"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Головна мета методичної роботи в ліцеї передбачала зростання педагогічної майстерності педагогічного колективу і кожного зокрема, підтримку інноваційної діяльності педагогів та впровадження дієвих форм роботи з обдарованими учнями. Одним із пріоритетних напрямів роботи є навчання, виховання і розвиток здобувача освіти як конкурентноспроможного випускника, здатного відчувати себе щасливим у сучасному суспільстві, вміти використовувати напрацьовані знання, здобуті в ліцеї.</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Пріоритетом методичної роботи у закладі вважаємо постійний пошук нових педагогічних технологій, ідей і напрямів. Уся робота з педагогічними кадрами була спрямована на виконання таких завдань:</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формування соціальної, комунікативної, комп'ютерної та інших видів компетентностей здобувачів освіти, індивідуалізації та диференціації навчання, його профільності в старшій школі, спрямовану на набуття старшокласниками навичок самостійної, науково-практичної діяльності;</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підвищення якості знань учнів з базових предметів навчального плану;</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удосконалення професійної майстерності педагогічних працівників шляхом організації роботи методичних об'єднань, проведення предметних тижнів;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удосконалення системи роботи з обдарованими та здібними дітьми, створення системи пошуку юних талантів та обдарувань;</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активне користування технологіями дистанційного навчання;</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посилення педагогічного впливу на сім'ю, залучення батьків до участі в освітньому процесі;</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lastRenderedPageBreak/>
        <w:t>- підвищення рівня профілактично-консультативної роботи серед учнівського колективу, батьківської громадськості, створення умов для реалізації відповідних програм щодо розвитку особистості здобувача освіти, враховуючи соціальний запит та особисту зацікавленість учнів, батьків, педагогів;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розвиток учнівського самоврядування, широке залучення його до вирішення питань організації освітнього процесу, життєдіяльності закладу освіти;</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підвищення рівня позаурочної роботи з навчальних предметів;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продовження роботи щодо забезпечення охорони та зміцнення здоров'я учнів;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забезпечення психологічної підтримки, методичних заходів у ліцеї;</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підвищення іміджу закладу освіти.</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Основними завданнями методичної роботи були:</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підвищення професійної компетентності вчителів;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використання системи неперервної освіти з метою підвищення мобільності педагогів;</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розвиток ініціативи і творчості педагогічного колективу;</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підвищення ефективності та якості навчально-виховного процесу.</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     У закладі визначена чітка структура методичної роботи, яка складається із взаємопов’язаних та взаємодіючих ланок. Методичну роботу закладу координувала методична рада. З метою цілеспрямованої роботи та для забезпечення колективного керівництва методичною роботою було затверджено склад методичної ради, визначено та затверджено структуру та форми методичної роботи.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     Методична робота в 2025-2026 н. р. велася за такими формами:</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індивідуальні форми роботи: робота над науково – методичною проблемою, самостійна робота над методичною темою, самоосвіта, докурсова та післякурсова підготовка, консультування, творчі звіти, опрацювання фахових журналів і методичної літератури та інше;</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групові форми роботи: методичні об’єднання, творча група.</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Освітня система упродовж 2025-2026 навчального року будувалася на засадах педагогіки партнерства, створення атмосфери турботи й підтримки учнів, яка сприяла розвитку їхніх можливостей, задовольняла інтелектуальні, емоційні й соціальні потреби, формуванню усебічно розвиненої особистості, здатної до критичного мислення.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Значна увага приділялася самоосвіті як одній із форм індивідуальної методичної роботи. Кожен педагог упродовж навчального року працював над власною темою, співзвучною загальношкільній проблемі. Ця тема обирається, виходячи з професійних потреб учителя, результатів взаємооцінки, рекомендацій управління освіти. Підвищення рівня методичної роботи позитивно впливає на якість освітнього процесу з окремих предметів. Учителі  ліцею підвищували свій кваліфікаційний рівень шляхом участі у роботі шкільних методичних об’єднань, участі в тренінгах, семінарах, вебінарах, творчих групах. Зокрема:</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Кожен учитель на кінець навчального року виконав план самоосвіти.</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На початку кожного семестру проводилися  інструктивно-методичні наради для голів методичних об’єднань та класних керівників із питань планування роботи, з питань планування самоосвіти, складався графік проведення позакласних заходів. </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lastRenderedPageBreak/>
        <w:t xml:space="preserve">Упродовж навчального року було сплановано роботу 5  методичних об’єднань: </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 -   учителів суспільно-гуманітарного циклу (кер. Олена ПРОЦЮК);</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   учителів природничо-математичного циклу (кер. Ірина ВОЗНЕЙЧУК); </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 -   учителів фізичної культури, трудового навчання (технологій),  основ здоров’я, інтегрованого курсу “Здоров’я, безпека та добробут”, мистецтва, образотворчого та музичного мистецтва (кер. Лілія МАРТИНЮК); </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 -   учителів початкових класів (кер. Лариса СТАРОВОЙТ);  </w:t>
      </w:r>
    </w:p>
    <w:p w:rsidR="00C14EF6" w:rsidRPr="00C14EF6" w:rsidRDefault="00C14EF6" w:rsidP="00FA2411">
      <w:pPr>
        <w:spacing w:after="0"/>
        <w:ind w:left="0" w:firstLine="0"/>
        <w:rPr>
          <w:color w:val="auto"/>
          <w:sz w:val="28"/>
          <w:szCs w:val="28"/>
          <w:lang w:val="uk-UA" w:eastAsia="uk-UA"/>
        </w:rPr>
      </w:pPr>
      <w:r w:rsidRPr="00C14EF6">
        <w:rPr>
          <w:color w:val="auto"/>
          <w:sz w:val="28"/>
          <w:szCs w:val="28"/>
          <w:lang w:val="uk-UA" w:eastAsia="uk-UA"/>
        </w:rPr>
        <w:t xml:space="preserve"> -   класних керівників (кер. Наталія ГРИПИЧ).</w:t>
      </w:r>
    </w:p>
    <w:p w:rsidR="00C14EF6" w:rsidRPr="00C14EF6" w:rsidRDefault="00C14EF6" w:rsidP="00FA2411">
      <w:pPr>
        <w:widowControl w:val="0"/>
        <w:shd w:val="clear" w:color="auto" w:fill="FFFFFF"/>
        <w:spacing w:before="100" w:beforeAutospacing="1" w:after="100" w:afterAutospacing="1"/>
        <w:ind w:left="0" w:firstLine="0"/>
        <w:jc w:val="both"/>
        <w:rPr>
          <w:color w:val="auto"/>
          <w:sz w:val="28"/>
          <w:szCs w:val="28"/>
          <w:lang w:val="uk-UA" w:eastAsia="uk-UA"/>
        </w:rPr>
      </w:pPr>
      <w:r w:rsidRPr="00FA2411">
        <w:rPr>
          <w:sz w:val="28"/>
          <w:szCs w:val="28"/>
          <w:lang w:val="uk-UA" w:eastAsia="uk-UA"/>
        </w:rPr>
        <w:t xml:space="preserve">         </w:t>
      </w:r>
      <w:r w:rsidRPr="00C14EF6">
        <w:rPr>
          <w:color w:val="auto"/>
          <w:sz w:val="28"/>
          <w:szCs w:val="28"/>
          <w:lang w:val="uk-UA" w:eastAsia="uk-UA"/>
        </w:rPr>
        <w:t xml:space="preserve">Предметні методичні об’єднання </w:t>
      </w:r>
      <w:r w:rsidRPr="00FA2411">
        <w:rPr>
          <w:color w:val="auto"/>
          <w:sz w:val="28"/>
          <w:szCs w:val="28"/>
          <w:lang w:val="uk-UA" w:eastAsia="uk-UA"/>
        </w:rPr>
        <w:t xml:space="preserve"> </w:t>
      </w:r>
      <w:r w:rsidRPr="00C14EF6">
        <w:rPr>
          <w:color w:val="auto"/>
          <w:sz w:val="28"/>
          <w:szCs w:val="28"/>
          <w:lang w:val="uk-UA" w:eastAsia="uk-UA"/>
        </w:rPr>
        <w:t xml:space="preserve">здійснювали роботу за планами, які відповідали науково-методичній проблемі школи та темі методичного об’єднання. Діяльність методичних об’єднань було сплановано на основі річного плану роботи, стратегії розвитку закладу освіти, освітньої програми та спрямовано на удосконалення методичної підготовки, фахової майстерності вчителя, удосконалення методики проведення уроку. Кожне з методичних об’єднань провело по 3-5 засідань, робота яких будувалась за окремими планами. На запланованих засіданнях методичних об’єднань обговорювались як організаційні питання (рекомендації МОН щодо викладання навчальних предметів у 2025-2026 н.р., зміни у навчальних програмах, зміни у критеріях оцінювання навчальних досягнень учнів 5-8 класів, підготовка та проведення предметних олімпіад, МАН, конкурсів, організація змішаного та дистанційного навчання), так і науково-методичні питання щодо забезпечення Державного стандарту, впровадження в освітній процес педагогічних технологій, інтенсивних форм і методів навчання. </w:t>
      </w:r>
    </w:p>
    <w:p w:rsidR="00C14EF6" w:rsidRPr="00C14EF6" w:rsidRDefault="00C14EF6" w:rsidP="00FA2411">
      <w:pPr>
        <w:widowControl w:val="0"/>
        <w:shd w:val="clear" w:color="auto" w:fill="FFFFFF"/>
        <w:spacing w:before="100" w:beforeAutospacing="1" w:after="100" w:afterAutospacing="1"/>
        <w:ind w:left="0" w:firstLine="0"/>
        <w:jc w:val="both"/>
        <w:rPr>
          <w:color w:val="auto"/>
          <w:sz w:val="28"/>
          <w:szCs w:val="28"/>
          <w:lang w:val="uk-UA" w:eastAsia="uk-UA"/>
        </w:rPr>
      </w:pPr>
      <w:r w:rsidRPr="00C14EF6">
        <w:rPr>
          <w:color w:val="auto"/>
          <w:sz w:val="28"/>
          <w:szCs w:val="28"/>
          <w:lang w:val="uk-UA" w:eastAsia="uk-UA"/>
        </w:rPr>
        <w:tab/>
        <w:t>Упродовж навчального року всіма ШМО було проведено предметні тижні, основною метою яких було забезпечити належні умови для виявлення та розвитку творчої активності учнів; сприяти формуванню їх наукового світогляду; поглибити знання та підвищити інтерес до предметів. Підсумки проведення предметних тижнів узагальненні наказами по закладу.</w:t>
      </w:r>
    </w:p>
    <w:p w:rsidR="00C14EF6" w:rsidRPr="00C14EF6" w:rsidRDefault="00C14EF6" w:rsidP="00FA2411">
      <w:pPr>
        <w:widowControl w:val="0"/>
        <w:shd w:val="clear" w:color="auto" w:fill="FFFFFF"/>
        <w:tabs>
          <w:tab w:val="left" w:pos="285"/>
          <w:tab w:val="left" w:pos="31680"/>
        </w:tabs>
        <w:spacing w:before="100" w:beforeAutospacing="1" w:after="100" w:afterAutospacing="1"/>
        <w:ind w:left="0" w:firstLine="0"/>
        <w:jc w:val="both"/>
        <w:rPr>
          <w:color w:val="auto"/>
          <w:sz w:val="28"/>
          <w:szCs w:val="28"/>
          <w:lang w:val="uk-UA" w:eastAsia="uk-UA"/>
        </w:rPr>
      </w:pPr>
      <w:r w:rsidRPr="00C14EF6">
        <w:rPr>
          <w:b/>
          <w:bCs/>
          <w:color w:val="auto"/>
          <w:sz w:val="28"/>
          <w:szCs w:val="28"/>
          <w:lang w:val="uk-UA" w:eastAsia="uk-UA"/>
        </w:rPr>
        <w:t xml:space="preserve">       </w:t>
      </w:r>
      <w:r w:rsidRPr="00C14EF6">
        <w:rPr>
          <w:color w:val="auto"/>
          <w:sz w:val="28"/>
          <w:szCs w:val="28"/>
          <w:lang w:val="uk-UA" w:eastAsia="uk-UA"/>
        </w:rPr>
        <w:t>Вивчення стану викладання окремих предметів та досвіду роботи окремих вчителів здійснювалося згідно з перспективним планом. У 2025-2026 н.р. було вивчено стан викладання фізики й астрономії, української мови та літератури, основ здоров’я, інтегрованого курсу “Здоров’я, безпека та добробут”.</w:t>
      </w:r>
    </w:p>
    <w:p w:rsidR="00C14EF6" w:rsidRPr="00C14EF6" w:rsidRDefault="00C30995"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На засіданнях ШМО розглядалися теоретичні питання, вивчення нових педагогічних ідей і технологій. Обговорювалися практичні проблеми та шляхи їхнього усунення: подолання типових помилок, недоліки в контролі за діяльністю учнів на уроках; опрацьовано документи, що регулюють шкільне життя та ведення шкільної документації, розроблено заходи з проведення І та ІІ етапів Всеукраїнських олімпіад з основ наук.  Підсумки роботи за рік керівники ШМО подано у формі презентацій.</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У закладі діє творча група вчителів - предметників гуманітарно-природничо-математичного циклу (кер. Оксана РОМАНИК). У 2025-2026 навчальному році </w:t>
      </w:r>
      <w:r w:rsidRPr="00C14EF6">
        <w:rPr>
          <w:color w:val="auto"/>
          <w:sz w:val="28"/>
          <w:szCs w:val="28"/>
          <w:lang w:val="uk-UA" w:eastAsia="uk-UA"/>
        </w:rPr>
        <w:lastRenderedPageBreak/>
        <w:t>проведено 3 засідання: «Інноваційна діяльність як необхідна умова формування креативного педагога та здобувача освіти», «Інноваційне освітнє середовище як основа розвитку компетентностей у педагогів та здобувачів освіти», “ Інноваційність як ознака сучасної освіти”.</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Особлива увага приділялася навчанню та вихованню учнів. Відповідно всеобучу всі діти шкільного віку були охопленні навчанням. На 1 вересня 2025 року до навчання приступило 452 учні. Навчання проводилось за п’ятиденним режимом роботи закладу.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Однією із провідних форм методичної роботи закладу є педагогічна рада, яка досліджує і розв’язує злободенні питання життя навчального закладу, стимулює розвиток творчого потенціалу педагогічного колективу, ріст професійної майстерності вчителів. На засіданнях розглядались такі питання: “Реалізація ідеї захисту дітей в практиці роботи педколективу”, “Про рівень формування компетентностей учнів та підсумки навчальної діяльності за І семестр”, “Про організацію роботи щодо утвердження у здобувачів освіти української національної та громадянської ідентичності”, “Прояви ризикованої поведінки учнів, булінгу, цькування, мобінгу”, “Формування особистості здобувача освіти шляхом застосування методів і прийомів компетентнісного підходу до навчання”, “Цифрова освіта: ресурси для успішного викладання та застосування у роботі закладу” тощо.</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Упродовж навчального року у методичному кабінеті закладу продовжувалася робота щодо створення портфоліо досвіду роботи вчителів ліцею, які мають звання «учитель-методист», «старший учитель».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Курсова перепідготовка учителів проходила відповідно до плану. У 2025-2026 навчальному році курсовою перепідготовкою було охоплено всіх педагогів закладу.</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         Відповідно до Законів України «Про освіту», «Про загальну середню освіту», «Положення про атестацію педагогічних працівників», затвердженого наказом Міністерства освіти і науки України від 09.09.2022 № 805, зареєстрованого в Міністерстві юстиції України 21 грудня 2022 р. за № 1649/38985, наказу Міністерства освіти і науки України від 10.09.2024 № 1277 «Про внесення змін до Положення про атестацію педагогічних працівників» у 2025-2026 н.р. проводилася атестація вчителів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C14EF6" w:rsidRPr="00C14EF6" w:rsidRDefault="00C14EF6" w:rsidP="00FA2411">
      <w:pPr>
        <w:spacing w:after="0"/>
        <w:ind w:left="0" w:firstLine="0"/>
        <w:jc w:val="both"/>
        <w:rPr>
          <w:bCs/>
          <w:color w:val="auto"/>
          <w:sz w:val="28"/>
          <w:szCs w:val="28"/>
          <w:lang w:val="uk-UA" w:eastAsia="uk-UA"/>
        </w:rPr>
      </w:pPr>
      <w:r w:rsidRPr="00C14EF6">
        <w:rPr>
          <w:color w:val="auto"/>
          <w:sz w:val="28"/>
          <w:szCs w:val="28"/>
          <w:lang w:val="uk-UA" w:eastAsia="uk-UA"/>
        </w:rPr>
        <w:t xml:space="preserve">       Видані накази  </w:t>
      </w:r>
      <w:r w:rsidRPr="00C14EF6">
        <w:rPr>
          <w:bCs/>
          <w:color w:val="auto"/>
          <w:sz w:val="28"/>
          <w:szCs w:val="28"/>
          <w:lang w:val="uk-UA" w:eastAsia="uk-UA"/>
        </w:rPr>
        <w:t>№ 264 від 01.09.2025 «Про створення ат</w:t>
      </w:r>
      <w:r w:rsidR="00141063">
        <w:rPr>
          <w:bCs/>
          <w:color w:val="auto"/>
          <w:sz w:val="28"/>
          <w:szCs w:val="28"/>
          <w:lang w:val="uk-UA" w:eastAsia="uk-UA"/>
        </w:rPr>
        <w:t xml:space="preserve">естаційної комісії на 2025-2026 </w:t>
      </w:r>
      <w:r w:rsidRPr="00C14EF6">
        <w:rPr>
          <w:bCs/>
          <w:color w:val="auto"/>
          <w:sz w:val="28"/>
          <w:szCs w:val="28"/>
          <w:lang w:val="uk-UA" w:eastAsia="uk-UA"/>
        </w:rPr>
        <w:t>н.р.»,  № 83 від 23.03.2026 «Про результати атестації педагогічних працівників у 2025-2026 н.р.». У поточному навчальному році атестації підлягало 3 педагогічних працівники.</w:t>
      </w:r>
      <w:r w:rsidRPr="00C14EF6">
        <w:rPr>
          <w:color w:val="auto"/>
          <w:sz w:val="28"/>
          <w:szCs w:val="28"/>
          <w:lang w:val="uk-UA" w:eastAsia="uk-UA"/>
        </w:rPr>
        <w:t xml:space="preserve"> Учителі, що атестувалися, проводили відкриті уроки та заходи, брали участь у роботі семінарів, готували творчі звіти.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        Найпоширенішими інтелектуальними змаганнями є Всеукраїнські учнівські олімпіади, які для багатьох учнів є першим кроком у науку. Вони стають дієвим засобом формування мотивації до навчання, підвищення пізнавальної активності, поглиблення і розширення знань, підтримка творчо обдарованої учнівської молоді, </w:t>
      </w:r>
      <w:r w:rsidRPr="00C14EF6">
        <w:rPr>
          <w:color w:val="auto"/>
          <w:sz w:val="28"/>
          <w:szCs w:val="28"/>
          <w:lang w:val="uk-UA" w:eastAsia="uk-UA"/>
        </w:rPr>
        <w:lastRenderedPageBreak/>
        <w:t xml:space="preserve">створення умов для збереження і розвитку інтелектуального потенціалу нації. Цілеспрямовано проводилась робота з даного напрямку. Переможцями ІІ (районного) етапу Всеукраїнських олімпіад з базових дисциплін стала значна кількість учнів (вч. Наталія ДМИТРИШИНА,  Ірина ГУСЄВА, Ліана ГУЛЬЧУК, Наталія ГРИПИЧ, Валентина САДОВСЬКА, Наталія МАРЧУК,  Ірина ВОЗНЕЙЧУК):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   </w:t>
      </w:r>
    </w:p>
    <w:tbl>
      <w:tblPr>
        <w:tblStyle w:val="TableNormal"/>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2385"/>
        <w:gridCol w:w="2385"/>
        <w:gridCol w:w="2385"/>
        <w:gridCol w:w="2415"/>
      </w:tblGrid>
      <w:tr w:rsidR="00C14EF6" w:rsidRPr="00C14EF6" w:rsidTr="00C14EF6">
        <w:tc>
          <w:tcPr>
            <w:tcW w:w="2385" w:type="dxa"/>
            <w:tcBorders>
              <w:right w:val="nil"/>
            </w:tcBorders>
            <w:hideMark/>
          </w:tcPr>
          <w:p w:rsidR="00C14EF6" w:rsidRPr="00C14EF6" w:rsidRDefault="00C14EF6" w:rsidP="00FA2411">
            <w:pPr>
              <w:spacing w:after="0"/>
              <w:ind w:left="0" w:firstLine="0"/>
              <w:jc w:val="center"/>
              <w:rPr>
                <w:color w:val="auto"/>
                <w:sz w:val="28"/>
                <w:szCs w:val="28"/>
                <w:lang w:val="uk-UA"/>
              </w:rPr>
            </w:pPr>
            <w:r w:rsidRPr="00C14EF6">
              <w:rPr>
                <w:b/>
                <w:color w:val="auto"/>
                <w:sz w:val="28"/>
                <w:szCs w:val="28"/>
                <w:lang w:val="uk-UA"/>
              </w:rPr>
              <w:t>Предмет</w:t>
            </w:r>
          </w:p>
        </w:tc>
        <w:tc>
          <w:tcPr>
            <w:tcW w:w="2385" w:type="dxa"/>
            <w:tcBorders>
              <w:right w:val="nil"/>
            </w:tcBorders>
            <w:hideMark/>
          </w:tcPr>
          <w:p w:rsidR="00C14EF6" w:rsidRPr="00C14EF6" w:rsidRDefault="00C14EF6" w:rsidP="00FA2411">
            <w:pPr>
              <w:spacing w:after="0"/>
              <w:ind w:left="0" w:firstLine="0"/>
              <w:jc w:val="center"/>
              <w:rPr>
                <w:color w:val="auto"/>
                <w:sz w:val="28"/>
                <w:szCs w:val="28"/>
                <w:lang w:val="uk-UA"/>
              </w:rPr>
            </w:pPr>
            <w:r w:rsidRPr="00C14EF6">
              <w:rPr>
                <w:b/>
                <w:color w:val="auto"/>
                <w:sz w:val="28"/>
                <w:szCs w:val="28"/>
                <w:lang w:val="uk-UA"/>
              </w:rPr>
              <w:t>І місце</w:t>
            </w:r>
          </w:p>
        </w:tc>
        <w:tc>
          <w:tcPr>
            <w:tcW w:w="2385" w:type="dxa"/>
            <w:tcBorders>
              <w:right w:val="nil"/>
            </w:tcBorders>
            <w:hideMark/>
          </w:tcPr>
          <w:p w:rsidR="00C14EF6" w:rsidRPr="00C14EF6" w:rsidRDefault="00C14EF6" w:rsidP="00FA2411">
            <w:pPr>
              <w:spacing w:after="0"/>
              <w:ind w:left="0" w:firstLine="0"/>
              <w:jc w:val="center"/>
              <w:rPr>
                <w:color w:val="auto"/>
                <w:sz w:val="28"/>
                <w:szCs w:val="28"/>
                <w:lang w:val="uk-UA"/>
              </w:rPr>
            </w:pPr>
            <w:r w:rsidRPr="00C14EF6">
              <w:rPr>
                <w:b/>
                <w:color w:val="auto"/>
                <w:sz w:val="28"/>
                <w:szCs w:val="28"/>
                <w:lang w:val="uk-UA"/>
              </w:rPr>
              <w:t>ІІ місце</w:t>
            </w:r>
          </w:p>
        </w:tc>
        <w:tc>
          <w:tcPr>
            <w:tcW w:w="2415" w:type="dxa"/>
            <w:hideMark/>
          </w:tcPr>
          <w:p w:rsidR="00C14EF6" w:rsidRPr="00C14EF6" w:rsidRDefault="00C14EF6" w:rsidP="00FA2411">
            <w:pPr>
              <w:spacing w:after="0"/>
              <w:ind w:left="0" w:firstLine="0"/>
              <w:jc w:val="center"/>
              <w:rPr>
                <w:color w:val="auto"/>
                <w:sz w:val="28"/>
                <w:szCs w:val="28"/>
                <w:lang w:val="uk-UA"/>
              </w:rPr>
            </w:pPr>
            <w:r w:rsidRPr="00C14EF6">
              <w:rPr>
                <w:b/>
                <w:color w:val="auto"/>
                <w:sz w:val="28"/>
                <w:szCs w:val="28"/>
                <w:lang w:val="uk-UA"/>
              </w:rPr>
              <w:t>ІІІ місце</w:t>
            </w: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Біологія</w:t>
            </w:r>
          </w:p>
        </w:tc>
        <w:tc>
          <w:tcPr>
            <w:tcW w:w="2385" w:type="dxa"/>
            <w:tcBorders>
              <w:top w:val="nil"/>
              <w:right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c>
          <w:tcPr>
            <w:tcW w:w="2385" w:type="dxa"/>
            <w:tcBorders>
              <w:top w:val="nil"/>
              <w:right w:val="nil"/>
            </w:tcBorders>
          </w:tcPr>
          <w:p w:rsidR="00C14EF6" w:rsidRPr="00C14EF6" w:rsidRDefault="00C14EF6" w:rsidP="00FA2411">
            <w:pPr>
              <w:snapToGrid w:val="0"/>
              <w:spacing w:after="0"/>
              <w:ind w:left="0" w:firstLine="0"/>
              <w:jc w:val="center"/>
              <w:rPr>
                <w:b/>
                <w:color w:val="auto"/>
                <w:sz w:val="28"/>
                <w:szCs w:val="28"/>
                <w:lang w:val="uk-UA"/>
              </w:rPr>
            </w:pP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3</w:t>
            </w: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Математика</w:t>
            </w:r>
          </w:p>
        </w:tc>
        <w:tc>
          <w:tcPr>
            <w:tcW w:w="2385" w:type="dxa"/>
            <w:tcBorders>
              <w:top w:val="nil"/>
              <w:right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415" w:type="dxa"/>
            <w:tcBorders>
              <w:top w:val="nil"/>
            </w:tcBorders>
          </w:tcPr>
          <w:p w:rsidR="00C14EF6" w:rsidRPr="00C14EF6" w:rsidRDefault="00C14EF6" w:rsidP="00FA2411">
            <w:pPr>
              <w:snapToGrid w:val="0"/>
              <w:spacing w:after="0"/>
              <w:ind w:left="0" w:firstLine="0"/>
              <w:jc w:val="center"/>
              <w:rPr>
                <w:color w:val="auto"/>
                <w:sz w:val="28"/>
                <w:szCs w:val="28"/>
                <w:lang w:val="uk-UA"/>
              </w:rPr>
            </w:pP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Географія</w:t>
            </w: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385" w:type="dxa"/>
            <w:tcBorders>
              <w:top w:val="nil"/>
              <w:right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Історія</w:t>
            </w: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2</w:t>
            </w: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Українська мова та література</w:t>
            </w: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3</w:t>
            </w:r>
          </w:p>
        </w:tc>
      </w:tr>
      <w:tr w:rsidR="00C14EF6" w:rsidRPr="00C14EF6" w:rsidTr="00C14EF6">
        <w:tc>
          <w:tcPr>
            <w:tcW w:w="2385" w:type="dxa"/>
            <w:tcBorders>
              <w:top w:val="nil"/>
              <w:right w:val="nil"/>
            </w:tcBorders>
            <w:hideMark/>
          </w:tcPr>
          <w:p w:rsidR="00C14EF6" w:rsidRPr="00C14EF6" w:rsidRDefault="00C14EF6" w:rsidP="00FA2411">
            <w:pPr>
              <w:spacing w:after="0"/>
              <w:ind w:left="0" w:firstLine="0"/>
              <w:rPr>
                <w:color w:val="auto"/>
                <w:sz w:val="28"/>
                <w:szCs w:val="28"/>
                <w:lang w:val="uk-UA"/>
              </w:rPr>
            </w:pPr>
            <w:r w:rsidRPr="00C14EF6">
              <w:rPr>
                <w:color w:val="auto"/>
                <w:sz w:val="28"/>
                <w:szCs w:val="28"/>
                <w:lang w:val="uk-UA"/>
              </w:rPr>
              <w:t>Правознавство</w:t>
            </w:r>
          </w:p>
        </w:tc>
        <w:tc>
          <w:tcPr>
            <w:tcW w:w="2385" w:type="dxa"/>
            <w:tcBorders>
              <w:top w:val="nil"/>
              <w:right w:val="nil"/>
            </w:tcBorders>
          </w:tcPr>
          <w:p w:rsidR="00C14EF6" w:rsidRPr="00C14EF6" w:rsidRDefault="00C14EF6" w:rsidP="00FA2411">
            <w:pPr>
              <w:snapToGrid w:val="0"/>
              <w:spacing w:after="0"/>
              <w:ind w:left="0" w:firstLine="0"/>
              <w:jc w:val="center"/>
              <w:rPr>
                <w:b/>
                <w:color w:val="auto"/>
                <w:sz w:val="28"/>
                <w:szCs w:val="28"/>
                <w:lang w:val="uk-UA"/>
              </w:rPr>
            </w:pPr>
          </w:p>
        </w:tc>
        <w:tc>
          <w:tcPr>
            <w:tcW w:w="2385" w:type="dxa"/>
            <w:tcBorders>
              <w:top w:val="nil"/>
              <w:right w:val="nil"/>
            </w:tcBorders>
          </w:tcPr>
          <w:p w:rsidR="00C14EF6" w:rsidRPr="00C14EF6" w:rsidRDefault="00C14EF6" w:rsidP="00FA2411">
            <w:pPr>
              <w:snapToGrid w:val="0"/>
              <w:spacing w:after="0"/>
              <w:ind w:left="0" w:firstLine="0"/>
              <w:jc w:val="center"/>
              <w:rPr>
                <w:color w:val="auto"/>
                <w:sz w:val="28"/>
                <w:szCs w:val="28"/>
                <w:lang w:val="uk-UA"/>
              </w:rPr>
            </w:pP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r>
      <w:tr w:rsidR="00C14EF6" w:rsidRPr="00C14EF6" w:rsidTr="00C14EF6">
        <w:tc>
          <w:tcPr>
            <w:tcW w:w="2385" w:type="dxa"/>
            <w:tcBorders>
              <w:top w:val="nil"/>
              <w:right w:val="nil"/>
            </w:tcBorders>
            <w:hideMark/>
          </w:tcPr>
          <w:p w:rsidR="00C14EF6" w:rsidRPr="00C14EF6" w:rsidRDefault="00C14EF6" w:rsidP="00FA2411">
            <w:pPr>
              <w:snapToGrid w:val="0"/>
              <w:spacing w:after="0"/>
              <w:ind w:left="0" w:firstLine="0"/>
              <w:rPr>
                <w:color w:val="auto"/>
                <w:sz w:val="28"/>
                <w:szCs w:val="28"/>
                <w:lang w:val="uk-UA"/>
              </w:rPr>
            </w:pPr>
            <w:r w:rsidRPr="00C14EF6">
              <w:rPr>
                <w:color w:val="auto"/>
                <w:sz w:val="28"/>
                <w:szCs w:val="28"/>
                <w:lang w:val="uk-UA"/>
              </w:rPr>
              <w:t>Англійська мова</w:t>
            </w:r>
          </w:p>
        </w:tc>
        <w:tc>
          <w:tcPr>
            <w:tcW w:w="2385" w:type="dxa"/>
            <w:tcBorders>
              <w:top w:val="nil"/>
              <w:right w:val="nil"/>
            </w:tcBorders>
          </w:tcPr>
          <w:p w:rsidR="00C14EF6" w:rsidRPr="00C14EF6" w:rsidRDefault="00C14EF6" w:rsidP="00FA2411">
            <w:pPr>
              <w:snapToGrid w:val="0"/>
              <w:spacing w:after="0"/>
              <w:ind w:left="0" w:firstLine="0"/>
              <w:jc w:val="center"/>
              <w:rPr>
                <w:b/>
                <w:color w:val="auto"/>
                <w:sz w:val="28"/>
                <w:szCs w:val="28"/>
                <w:lang w:val="uk-UA"/>
              </w:rPr>
            </w:pPr>
          </w:p>
        </w:tc>
        <w:tc>
          <w:tcPr>
            <w:tcW w:w="2385" w:type="dxa"/>
            <w:tcBorders>
              <w:top w:val="nil"/>
              <w:right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c>
          <w:tcPr>
            <w:tcW w:w="2415" w:type="dxa"/>
            <w:tcBorders>
              <w:top w:val="nil"/>
            </w:tcBorders>
            <w:hideMark/>
          </w:tcPr>
          <w:p w:rsidR="00C14EF6" w:rsidRPr="00C14EF6" w:rsidRDefault="00C14EF6" w:rsidP="00FA2411">
            <w:pPr>
              <w:snapToGrid w:val="0"/>
              <w:spacing w:after="0"/>
              <w:ind w:left="0" w:firstLine="0"/>
              <w:jc w:val="center"/>
              <w:rPr>
                <w:b/>
                <w:color w:val="auto"/>
                <w:sz w:val="28"/>
                <w:szCs w:val="28"/>
                <w:lang w:val="uk-UA"/>
              </w:rPr>
            </w:pPr>
            <w:r w:rsidRPr="00C14EF6">
              <w:rPr>
                <w:b/>
                <w:color w:val="auto"/>
                <w:sz w:val="28"/>
                <w:szCs w:val="28"/>
                <w:lang w:val="uk-UA"/>
              </w:rPr>
              <w:t>1</w:t>
            </w:r>
          </w:p>
        </w:tc>
      </w:tr>
      <w:tr w:rsidR="00C14EF6" w:rsidRPr="00C14EF6" w:rsidTr="00C14EF6">
        <w:tc>
          <w:tcPr>
            <w:tcW w:w="2385" w:type="dxa"/>
            <w:tcBorders>
              <w:top w:val="nil"/>
              <w:right w:val="nil"/>
            </w:tcBorders>
          </w:tcPr>
          <w:p w:rsidR="00C14EF6" w:rsidRPr="00C14EF6" w:rsidRDefault="00C14EF6" w:rsidP="00FA2411">
            <w:pPr>
              <w:snapToGrid w:val="0"/>
              <w:spacing w:after="0"/>
              <w:ind w:left="0" w:firstLine="0"/>
              <w:rPr>
                <w:b/>
                <w:color w:val="auto"/>
                <w:sz w:val="28"/>
                <w:szCs w:val="28"/>
                <w:lang w:val="uk-UA"/>
              </w:rPr>
            </w:pPr>
          </w:p>
        </w:tc>
        <w:tc>
          <w:tcPr>
            <w:tcW w:w="2385" w:type="dxa"/>
            <w:tcBorders>
              <w:top w:val="nil"/>
              <w:right w:val="nil"/>
            </w:tcBorders>
          </w:tcPr>
          <w:p w:rsidR="00C14EF6" w:rsidRPr="00C14EF6" w:rsidRDefault="00C14EF6" w:rsidP="00FA2411">
            <w:pPr>
              <w:snapToGrid w:val="0"/>
              <w:spacing w:after="0"/>
              <w:ind w:left="0" w:firstLine="0"/>
              <w:jc w:val="center"/>
              <w:rPr>
                <w:b/>
                <w:color w:val="auto"/>
                <w:sz w:val="28"/>
                <w:szCs w:val="28"/>
                <w:lang w:val="uk-UA"/>
              </w:rPr>
            </w:pPr>
          </w:p>
        </w:tc>
        <w:tc>
          <w:tcPr>
            <w:tcW w:w="2385" w:type="dxa"/>
            <w:tcBorders>
              <w:top w:val="nil"/>
              <w:right w:val="nil"/>
            </w:tcBorders>
          </w:tcPr>
          <w:p w:rsidR="00C14EF6" w:rsidRPr="00C14EF6" w:rsidRDefault="00C14EF6" w:rsidP="00FA2411">
            <w:pPr>
              <w:snapToGrid w:val="0"/>
              <w:spacing w:after="0"/>
              <w:ind w:left="0" w:firstLine="0"/>
              <w:jc w:val="center"/>
              <w:rPr>
                <w:b/>
                <w:color w:val="auto"/>
                <w:sz w:val="28"/>
                <w:szCs w:val="28"/>
                <w:lang w:val="uk-UA"/>
              </w:rPr>
            </w:pPr>
          </w:p>
        </w:tc>
        <w:tc>
          <w:tcPr>
            <w:tcW w:w="2415" w:type="dxa"/>
            <w:tcBorders>
              <w:top w:val="nil"/>
            </w:tcBorders>
          </w:tcPr>
          <w:p w:rsidR="00C14EF6" w:rsidRPr="00C14EF6" w:rsidRDefault="00C14EF6" w:rsidP="00FA2411">
            <w:pPr>
              <w:snapToGrid w:val="0"/>
              <w:spacing w:after="0"/>
              <w:ind w:left="0" w:firstLine="0"/>
              <w:jc w:val="center"/>
              <w:rPr>
                <w:b/>
                <w:color w:val="auto"/>
                <w:sz w:val="28"/>
                <w:szCs w:val="28"/>
                <w:lang w:val="uk-UA"/>
              </w:rPr>
            </w:pPr>
          </w:p>
        </w:tc>
      </w:tr>
    </w:tbl>
    <w:p w:rsidR="00C14EF6" w:rsidRPr="00C14EF6" w:rsidRDefault="00C14EF6" w:rsidP="00FA2411">
      <w:pPr>
        <w:spacing w:after="0"/>
        <w:ind w:left="0" w:firstLine="0"/>
        <w:rPr>
          <w:color w:val="auto"/>
          <w:sz w:val="28"/>
          <w:szCs w:val="28"/>
          <w:lang w:val="uk-UA" w:eastAsia="uk-UA"/>
        </w:rPr>
      </w:pPr>
    </w:p>
    <w:p w:rsidR="00C14EF6" w:rsidRPr="00C14EF6" w:rsidRDefault="00C30995" w:rsidP="00FA2411">
      <w:pPr>
        <w:spacing w:after="0"/>
        <w:ind w:left="0" w:firstLine="0"/>
        <w:jc w:val="both"/>
        <w:rPr>
          <w:color w:val="auto"/>
          <w:sz w:val="28"/>
          <w:szCs w:val="28"/>
          <w:lang w:val="uk-UA" w:eastAsia="uk-UA"/>
        </w:rPr>
      </w:pPr>
      <w:r w:rsidRPr="00FA2411">
        <w:rPr>
          <w:color w:val="auto"/>
          <w:sz w:val="28"/>
          <w:szCs w:val="28"/>
          <w:lang w:val="uk-UA" w:eastAsia="uk-UA"/>
        </w:rPr>
        <w:t xml:space="preserve">          </w:t>
      </w:r>
      <w:r w:rsidR="00C14EF6" w:rsidRPr="00C14EF6">
        <w:rPr>
          <w:color w:val="auto"/>
          <w:sz w:val="28"/>
          <w:szCs w:val="28"/>
          <w:lang w:val="uk-UA" w:eastAsia="uk-UA"/>
        </w:rPr>
        <w:t xml:space="preserve">Переможці ІІ етапу Всеукраїнських учнівських олімпіад з базових дисциплін брали участь у ІІІ етапі. Призерами ІІІ етапу стали: англійська мова (1 учень), біологія (1 учень). Окрім того, вчителі закладу залучали школярів до участі у Всеукраїнських Інтернет-олімпіадах з англійської мови, історії, зарубіжної літератури, математики, правознавства - (вч. Олена ПРОЦЮК, Наталія МАРЧУК, Алла БЛЯХА, Ліана ГУЛЬЧУК, Наталія ГРИПИЧ, Ірина ВОЗНЕЙЧУК, Алла ЧОВПИЛО, Тамара ТАРГОНСЬКА).  </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Учні ліцею стали призерами ІІ етапу  XV Міжнародного мовно-літературного конкурсу учнівської та студентської молоді імені Тараса Шевченка (вч. Валентина САДОВСЬКА, Лариса КОВАЛЬЧУК), а саме: Грицюк Анна (9-Б клас, І місце), Черпак Соломія (8-Б клас, ІІ місце). Призерами ІІ (районного) Міжнародного конкурсу з української мови імені Петра Яцика стали: Микитюк Христина - І місце (вч. Алла КОВАЛЬЧУК), Робуль Яна, Деркач Ольга - ІІ місце (вч. Валентина САДОВСЬКА), Голуб Олександра - ІІ місце (вч.Наталія БУТИНСЬКА), Полякова Марія - ІІІ місце (вч.Валентина САДОВСЬКА). Переможцем ІІ етапу Всеукраїнського конкурсу учнівської творчості “Об’єднаймося ж, брати мої!” в номінації “Література” стала Деркач Ольга (вч. Тамара ТАРГОНСЬКА). Ліцеїсти стали переможцями обласного етапу Всеукраїнського конкурсу  «Український сувенір» (номінація “Сучасні саморобні іграшки, сувеніри”) - Попич Мілана, 3-А клас (вч. Галина ЛУКАШУК), І місце.  Учень 7-А класу Ковальов Олександр став  переможцями обласного етапу Всеукраїнського заочного конкурсу робіт юних фотоаматорів «Моя країна – Україна» у 5 номінаціях. У обласному етапі Всеукраїнського конкурсу “Новорічна композиція” перемогу здобули: Корнійчук Анастасія - ІІ місце (вч. Ліана ГУЛЬЧУК), Робуль Євгенія - ІІІ місце (вч. Оксана ЧУДІНОВИЧ), Самчук Дмитро - ІІІ місце (вч. Галина ЛУКАШУК), Тесленко </w:t>
      </w:r>
      <w:r w:rsidRPr="00C14EF6">
        <w:rPr>
          <w:color w:val="auto"/>
          <w:sz w:val="28"/>
          <w:szCs w:val="28"/>
          <w:lang w:val="uk-UA" w:eastAsia="uk-UA"/>
        </w:rPr>
        <w:lastRenderedPageBreak/>
        <w:t>Владислав - ІІІ місце (асист.вч. Ірина КОЗАЧЕНКО), Головайчук Михайло - ІІІ місце (вч. Наталія ГРИПИЧ), Пасько Єгор - ІІІ місце (вч. Галина БОЯР), Полякова Марія - ІІ місце (вч. Віталій НИЖНИК). Ліцеїсти активно долучилися до участі в обласному конкурсі “Космічні фантазії” та здобули ряд перемог, зокрема: Котлярова Альбіна два І місця (вч. Віталій НИЖНИК; Ящук Олексій - І місце, Калюжний Дмитро - ІІІ місце (вч. Віталій НИЖНИК). Учениця 3-А класу Попич Мілана стала переможцем в обласному заочному конкурсі дитячого кіно та телебачення і здобула І місце. 3 учні ліцею стали переможцями обласного етапу Всеукраїнської виставки-конкурсу декоративно-ужиткового мистецтва “Люби і знай свій рідкий край”: Логвіненко Домініка - ІІІ місце (вч. Галина ЛУКАШУК), Садовець Анастасія - ІІІ місце (вч. Світлана КУХАРУК), Ярош Анастасія - І місце (вч. Лілія МАРТИНЮК). Десятикласниця Каріна Дрикалович здобула ІІІ місце на обласному етапі конкурсу читців-декламаторів юних поетів “Живи, Кобзаре, в памяті людській”</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Учителям-предметникам взяти до уваги результати участі учнів у предметних конкурсах, обговорити це питання на засіданні методичної ради, на нараді при директору, на засіданнях методичних об’єднань. На 2026-2027 навчальний рік обов’язково спланувати участь учнів у  предметних конкурсах з метою зацікавлення учнів навчанням. </w:t>
      </w:r>
    </w:p>
    <w:p w:rsidR="00C14EF6" w:rsidRPr="00C14EF6" w:rsidRDefault="00141063" w:rsidP="00FA2411">
      <w:pPr>
        <w:spacing w:after="0"/>
        <w:ind w:left="0" w:firstLine="0"/>
        <w:jc w:val="both"/>
        <w:rPr>
          <w:color w:val="auto"/>
          <w:sz w:val="28"/>
          <w:szCs w:val="28"/>
          <w:lang w:val="uk-UA" w:eastAsia="uk-UA"/>
        </w:rPr>
      </w:pPr>
      <w:r>
        <w:rPr>
          <w:color w:val="auto"/>
          <w:sz w:val="28"/>
          <w:szCs w:val="28"/>
          <w:lang w:val="uk-UA" w:eastAsia="uk-UA"/>
        </w:rPr>
        <w:t xml:space="preserve">   </w:t>
      </w:r>
      <w:r w:rsidR="00C14EF6" w:rsidRPr="00C14EF6">
        <w:rPr>
          <w:color w:val="auto"/>
          <w:sz w:val="28"/>
          <w:szCs w:val="28"/>
          <w:lang w:val="uk-UA" w:eastAsia="uk-UA"/>
        </w:rPr>
        <w:t>Упродовж навчального року здійснювалась контрольно-аналітична діяльність за освітні</w:t>
      </w:r>
      <w:r w:rsidR="00C30995" w:rsidRPr="00FA2411">
        <w:rPr>
          <w:color w:val="auto"/>
          <w:sz w:val="28"/>
          <w:szCs w:val="28"/>
          <w:lang w:val="uk-UA" w:eastAsia="uk-UA"/>
        </w:rPr>
        <w:t>м процесом: адміністрацією ліцею</w:t>
      </w:r>
      <w:r w:rsidR="00C14EF6" w:rsidRPr="00C14EF6">
        <w:rPr>
          <w:color w:val="auto"/>
          <w:sz w:val="28"/>
          <w:szCs w:val="28"/>
          <w:lang w:val="uk-UA" w:eastAsia="uk-UA"/>
        </w:rPr>
        <w:t xml:space="preserve"> відвідувалися уроки вчителів-предметників, проведено індивідуальні консультації з учителями, перевірено календарно-тематичне планування, вибірково – поурочні плани, робочі зошити учнів з математики, української мови, англійської мови, зарубіжної літератури, систематично перевірялись класні журнали. За наслідками внутрішкільного контролю надано рекомендації учителям-предметникам, учням та їх батькам щодо поліпшення організації освітнього процесу. Питання, хід та результати контрольно-аналітичної діяльності систематично обговорювались на нарадах при директору, засіданнях МО, наслідки узагальнені в наказах по ліцею.</w:t>
      </w:r>
    </w:p>
    <w:p w:rsidR="00C14EF6" w:rsidRPr="00C14EF6"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 при директору.</w:t>
      </w:r>
    </w:p>
    <w:p w:rsidR="006D362B" w:rsidRDefault="00C14EF6" w:rsidP="00FA2411">
      <w:pPr>
        <w:spacing w:after="0"/>
        <w:ind w:left="0" w:firstLine="0"/>
        <w:jc w:val="both"/>
        <w:rPr>
          <w:color w:val="auto"/>
          <w:sz w:val="28"/>
          <w:szCs w:val="28"/>
          <w:lang w:val="uk-UA" w:eastAsia="uk-UA"/>
        </w:rPr>
      </w:pPr>
      <w:r w:rsidRPr="00C14EF6">
        <w:rPr>
          <w:color w:val="auto"/>
          <w:sz w:val="28"/>
          <w:szCs w:val="28"/>
          <w:lang w:val="uk-UA" w:eastAsia="uk-UA"/>
        </w:rPr>
        <w:t xml:space="preserve">Аналіз якісного складу та освітнього рівня педагогічних працівників дозволяють зробити висновок про можливість проведення освітнього процесу на достатньому рівні. Адже найкращий критерій оцінки професійної компетентності педагога – це досягнення дітей в опануванні його предмета. </w:t>
      </w:r>
    </w:p>
    <w:p w:rsidR="00382FA7" w:rsidRPr="00382FA7" w:rsidRDefault="00382FA7" w:rsidP="00FA2411">
      <w:pPr>
        <w:spacing w:after="0"/>
        <w:ind w:left="0" w:firstLine="0"/>
        <w:jc w:val="both"/>
        <w:rPr>
          <w:color w:val="auto"/>
          <w:sz w:val="28"/>
          <w:szCs w:val="28"/>
          <w:lang w:val="uk-UA" w:eastAsia="uk-UA"/>
        </w:rPr>
      </w:pPr>
      <w:r>
        <w:rPr>
          <w:color w:val="auto"/>
          <w:sz w:val="28"/>
          <w:szCs w:val="28"/>
          <w:lang w:val="uk-UA" w:eastAsia="uk-UA"/>
        </w:rPr>
        <w:t xml:space="preserve">     З метою ефективної роботи закладу освіти та продовження провадження реформи Нової української школи за рахунок бюджетних коштів поліпшено матеріально-технічну базу закладу, зокрема придбано комплект мультимедійного обладнання на суму 239784 гривні. Для підтримання навчання під час перебоїв з електроенергією та створення базових умов безпеки, гідного перебування дітей у закладі і з балансу Здолбунівської міської ради передано 2 генератори. З метою забезпечення безпечного перебування учнів у закладі Здолбунівською організацією Червоного </w:t>
      </w:r>
      <w:r>
        <w:rPr>
          <w:color w:val="auto"/>
          <w:sz w:val="28"/>
          <w:szCs w:val="28"/>
          <w:lang w:val="uk-UA" w:eastAsia="uk-UA"/>
        </w:rPr>
        <w:lastRenderedPageBreak/>
        <w:t>Хреста України передано для використання аптечку першої допомоги з матеріалами вартістю 12638 гривень та 1000 штук антисептиків. Департаментом освіти та науки Рівненської обласної державної адміністрації передано гуманітарну допомогу ігрові набори</w:t>
      </w:r>
      <w:r>
        <w:rPr>
          <w:color w:val="auto"/>
          <w:sz w:val="28"/>
          <w:szCs w:val="28"/>
          <w:lang w:val="en-US" w:eastAsia="uk-UA"/>
        </w:rPr>
        <w:t>Six</w:t>
      </w:r>
      <w:r w:rsidRPr="00382FA7">
        <w:rPr>
          <w:color w:val="auto"/>
          <w:sz w:val="28"/>
          <w:szCs w:val="28"/>
          <w:lang w:val="uk-UA" w:eastAsia="uk-UA"/>
        </w:rPr>
        <w:t xml:space="preserve"> </w:t>
      </w:r>
      <w:r>
        <w:rPr>
          <w:color w:val="auto"/>
          <w:sz w:val="28"/>
          <w:szCs w:val="28"/>
          <w:lang w:val="en-US" w:eastAsia="uk-UA"/>
        </w:rPr>
        <w:t>Bricks</w:t>
      </w:r>
      <w:r w:rsidRPr="00382FA7">
        <w:rPr>
          <w:color w:val="auto"/>
          <w:sz w:val="28"/>
          <w:szCs w:val="28"/>
          <w:lang w:val="uk-UA" w:eastAsia="uk-UA"/>
        </w:rPr>
        <w:t xml:space="preserve"> </w:t>
      </w:r>
      <w:r>
        <w:rPr>
          <w:color w:val="auto"/>
          <w:sz w:val="28"/>
          <w:szCs w:val="28"/>
          <w:lang w:val="uk-UA" w:eastAsia="uk-UA"/>
        </w:rPr>
        <w:t xml:space="preserve">на </w:t>
      </w:r>
      <w:r>
        <w:rPr>
          <w:color w:val="auto"/>
          <w:sz w:val="28"/>
          <w:szCs w:val="28"/>
          <w:lang w:val="en-US" w:eastAsia="uk-UA"/>
        </w:rPr>
        <w:t>LEGO</w:t>
      </w:r>
      <w:r w:rsidRPr="00382FA7">
        <w:rPr>
          <w:color w:val="auto"/>
          <w:sz w:val="28"/>
          <w:szCs w:val="28"/>
          <w:lang w:val="uk-UA" w:eastAsia="uk-UA"/>
        </w:rPr>
        <w:t xml:space="preserve"> </w:t>
      </w:r>
      <w:r>
        <w:rPr>
          <w:color w:val="auto"/>
          <w:sz w:val="28"/>
          <w:szCs w:val="28"/>
          <w:lang w:val="en-US" w:eastAsia="uk-UA"/>
        </w:rPr>
        <w:t>Play</w:t>
      </w:r>
      <w:r w:rsidRPr="00382FA7">
        <w:rPr>
          <w:color w:val="auto"/>
          <w:sz w:val="28"/>
          <w:szCs w:val="28"/>
          <w:lang w:val="uk-UA" w:eastAsia="uk-UA"/>
        </w:rPr>
        <w:t xml:space="preserve"> </w:t>
      </w:r>
      <w:r>
        <w:rPr>
          <w:color w:val="auto"/>
          <w:sz w:val="28"/>
          <w:szCs w:val="28"/>
          <w:lang w:val="en-US" w:eastAsia="uk-UA"/>
        </w:rPr>
        <w:t>Box</w:t>
      </w:r>
      <w:r w:rsidRPr="00382FA7">
        <w:rPr>
          <w:color w:val="auto"/>
          <w:sz w:val="28"/>
          <w:szCs w:val="28"/>
          <w:lang w:val="uk-UA" w:eastAsia="uk-UA"/>
        </w:rPr>
        <w:t xml:space="preserve"> </w:t>
      </w:r>
      <w:r>
        <w:rPr>
          <w:color w:val="auto"/>
          <w:sz w:val="28"/>
          <w:szCs w:val="28"/>
          <w:lang w:val="uk-UA" w:eastAsia="uk-UA"/>
        </w:rPr>
        <w:t>на суму 2526 гривень. З метою належного догляду за пришкільною територією придбано електрокосу.</w:t>
      </w:r>
      <w:bookmarkStart w:id="0" w:name="_GoBack"/>
      <w:bookmarkEnd w:id="0"/>
    </w:p>
    <w:p w:rsidR="006D362B" w:rsidRPr="00FA2411" w:rsidRDefault="001D7744" w:rsidP="00FA2411">
      <w:pPr>
        <w:pStyle w:val="a8"/>
        <w:ind w:left="0" w:firstLine="567"/>
        <w:rPr>
          <w:rFonts w:eastAsia="Calibri" w:cs="Times New Roman"/>
          <w:bCs/>
          <w:i w:val="0"/>
          <w:sz w:val="28"/>
          <w:szCs w:val="28"/>
          <w:lang w:val="uk-UA"/>
        </w:rPr>
      </w:pPr>
      <w:r w:rsidRPr="00FA2411">
        <w:rPr>
          <w:rFonts w:eastAsia="Calibri" w:cs="Times New Roman"/>
          <w:bCs/>
          <w:i w:val="0"/>
          <w:sz w:val="28"/>
          <w:szCs w:val="28"/>
          <w:lang w:val="uk-UA"/>
        </w:rPr>
        <w:t>Дякую всім учасникам за результативність, розуміння та  підтримку. Будемо сподіватися, що наступний рік буде ще більш успішним.</w:t>
      </w:r>
    </w:p>
    <w:p w:rsidR="006D362B" w:rsidRPr="00FA2411" w:rsidRDefault="006D362B" w:rsidP="00FA2411">
      <w:pPr>
        <w:pStyle w:val="a8"/>
        <w:ind w:left="0" w:firstLine="567"/>
        <w:rPr>
          <w:rFonts w:eastAsia="Calibri" w:cs="Times New Roman"/>
          <w:bCs/>
          <w:i w:val="0"/>
          <w:sz w:val="28"/>
          <w:szCs w:val="28"/>
        </w:rPr>
      </w:pPr>
    </w:p>
    <w:p w:rsidR="006D362B" w:rsidRPr="00FA2411" w:rsidRDefault="006D362B" w:rsidP="00FA2411">
      <w:pPr>
        <w:ind w:left="0" w:firstLine="567"/>
        <w:jc w:val="both"/>
        <w:rPr>
          <w:sz w:val="28"/>
          <w:szCs w:val="28"/>
          <w:lang w:val="uk-UA"/>
        </w:rPr>
      </w:pPr>
    </w:p>
    <w:p w:rsidR="006D362B" w:rsidRPr="00FA2411" w:rsidRDefault="006D362B" w:rsidP="00FA2411">
      <w:pPr>
        <w:spacing w:after="0"/>
        <w:ind w:left="0" w:firstLine="567"/>
        <w:jc w:val="both"/>
        <w:rPr>
          <w:sz w:val="28"/>
          <w:szCs w:val="28"/>
          <w:lang w:val="uk-UA"/>
        </w:rPr>
      </w:pPr>
    </w:p>
    <w:p w:rsidR="006D362B" w:rsidRPr="00FA2411" w:rsidRDefault="001D7744" w:rsidP="00FA2411">
      <w:pPr>
        <w:ind w:left="0" w:firstLine="567"/>
        <w:jc w:val="both"/>
        <w:rPr>
          <w:sz w:val="28"/>
          <w:szCs w:val="28"/>
        </w:rPr>
      </w:pPr>
      <w:r w:rsidRPr="00FA2411">
        <w:rPr>
          <w:sz w:val="28"/>
          <w:szCs w:val="28"/>
        </w:rPr>
        <w:t>Директо</w:t>
      </w:r>
      <w:r w:rsidRPr="00FA2411">
        <w:rPr>
          <w:sz w:val="28"/>
          <w:szCs w:val="28"/>
          <w:lang w:val="uk-UA"/>
        </w:rPr>
        <w:t xml:space="preserve">р                                                            </w:t>
      </w:r>
      <w:r w:rsidRPr="00FA2411">
        <w:rPr>
          <w:sz w:val="28"/>
          <w:szCs w:val="28"/>
        </w:rPr>
        <w:tab/>
      </w:r>
      <w:r w:rsidRPr="00FA2411">
        <w:rPr>
          <w:sz w:val="28"/>
          <w:szCs w:val="28"/>
          <w:lang w:val="uk-UA"/>
        </w:rPr>
        <w:t>Лариса КОВАЛЬЧУК</w:t>
      </w: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1D7744" w:rsidP="00FA2411">
      <w:pPr>
        <w:spacing w:after="0"/>
        <w:ind w:left="0" w:firstLine="567"/>
        <w:jc w:val="both"/>
        <w:rPr>
          <w:sz w:val="28"/>
          <w:szCs w:val="28"/>
        </w:rPr>
      </w:pPr>
      <w:r w:rsidRPr="00FA2411">
        <w:rPr>
          <w:sz w:val="28"/>
          <w:szCs w:val="28"/>
        </w:rPr>
        <w:t xml:space="preserve"> </w:t>
      </w:r>
    </w:p>
    <w:p w:rsidR="006D362B" w:rsidRPr="00FA2411" w:rsidRDefault="006D362B" w:rsidP="00FA2411">
      <w:pPr>
        <w:ind w:left="0" w:firstLine="567"/>
        <w:jc w:val="both"/>
        <w:rPr>
          <w:sz w:val="28"/>
          <w:szCs w:val="28"/>
        </w:rPr>
      </w:pPr>
    </w:p>
    <w:p w:rsidR="006D362B" w:rsidRPr="00FA2411" w:rsidRDefault="006D362B" w:rsidP="00FA2411">
      <w:pPr>
        <w:ind w:left="0" w:firstLine="567"/>
        <w:jc w:val="both"/>
        <w:rPr>
          <w:sz w:val="28"/>
          <w:szCs w:val="28"/>
        </w:rPr>
      </w:pPr>
    </w:p>
    <w:p w:rsidR="006D362B" w:rsidRPr="00FA2411" w:rsidRDefault="006D362B" w:rsidP="00FA2411">
      <w:pPr>
        <w:rPr>
          <w:sz w:val="28"/>
          <w:szCs w:val="28"/>
        </w:rPr>
      </w:pPr>
    </w:p>
    <w:sectPr w:rsidR="006D362B" w:rsidRPr="00FA2411">
      <w:pgSz w:w="11906" w:h="16838"/>
      <w:pgMar w:top="1135" w:right="840"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Times New Roman"/>
    <w:panose1 w:val="02010600030101010101"/>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7061A"/>
    <w:multiLevelType w:val="multilevel"/>
    <w:tmpl w:val="AB94CF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9308E5"/>
    <w:multiLevelType w:val="multilevel"/>
    <w:tmpl w:val="AE1C1148"/>
    <w:lvl w:ilvl="0">
      <w:start w:val="1"/>
      <w:numFmt w:val="bullet"/>
      <w:lvlText w:val="-"/>
      <w:lvlJc w:val="left"/>
      <w:pPr>
        <w:tabs>
          <w:tab w:val="num" w:pos="927"/>
        </w:tabs>
        <w:ind w:left="927" w:hanging="360"/>
      </w:pPr>
      <w:rPr>
        <w:rFonts w:ascii="Times New Roman" w:hAnsi="Times New Roman" w:cs="Times New Roman" w:hint="default"/>
        <w:sz w:val="28"/>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 w15:restartNumberingAfterBreak="0">
    <w:nsid w:val="5F766BE2"/>
    <w:multiLevelType w:val="multilevel"/>
    <w:tmpl w:val="2C52C74E"/>
    <w:lvl w:ilvl="0">
      <w:start w:val="1"/>
      <w:numFmt w:val="bullet"/>
      <w:lvlText w:val="•"/>
      <w:lvlJc w:val="left"/>
      <w:pPr>
        <w:tabs>
          <w:tab w:val="num" w:pos="708"/>
        </w:tabs>
        <w:ind w:left="628" w:firstLine="0"/>
      </w:pPr>
      <w:rPr>
        <w:rFonts w:ascii="Arial" w:hAnsi="Arial" w:cs="Arial" w:hint="default"/>
        <w:b w:val="0"/>
        <w:i w:val="0"/>
        <w:strike w:val="0"/>
        <w:dstrike w:val="0"/>
        <w:color w:val="000000"/>
        <w:position w:val="0"/>
        <w:sz w:val="28"/>
        <w:szCs w:val="28"/>
        <w:u w:val="none" w:color="000000"/>
        <w:vertAlign w:val="baseline"/>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2B"/>
    <w:rsid w:val="0002200F"/>
    <w:rsid w:val="00141063"/>
    <w:rsid w:val="001D7744"/>
    <w:rsid w:val="00382FA7"/>
    <w:rsid w:val="003C6F8A"/>
    <w:rsid w:val="006D362B"/>
    <w:rsid w:val="007C6C13"/>
    <w:rsid w:val="008C7CD8"/>
    <w:rsid w:val="00923C11"/>
    <w:rsid w:val="00C14EF6"/>
    <w:rsid w:val="00C30995"/>
    <w:rsid w:val="00C94D16"/>
    <w:rsid w:val="00D96DDC"/>
    <w:rsid w:val="00FA2411"/>
  </w:rsids>
  <m:mathPr>
    <m:mathFont m:val="Cambria Math"/>
    <m:brkBin m:val="before"/>
    <m:brkBinSub m:val="--"/>
    <m:smallFrac m:val="0"/>
    <m:dispDef/>
    <m:lMargin m:val="0"/>
    <m:rMargin m:val="0"/>
    <m:defJc m:val="centerGroup"/>
    <m:wrapIndent m:val="1440"/>
    <m:intLim m:val="subSup"/>
    <m:naryLim m:val="undOvr"/>
  </m:mathPr>
  <w:themeFontLang w:val="uk-UA"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9F7C"/>
  <w15:docId w15:val="{79AACBC1-CCCF-4D45-9F17-0296FB2C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9"/>
      <w:ind w:left="355" w:hanging="10"/>
    </w:pPr>
    <w:rPr>
      <w:rFonts w:ascii="Times New Roman" w:eastAsia="Times New Roman" w:hAnsi="Times New Roman" w:cs="Times New Roman"/>
      <w:color w:val="000000"/>
      <w:sz w:val="24"/>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style>
  <w:style w:type="character" w:customStyle="1" w:styleId="a3">
    <w:name w:val="Основной текст Знак"/>
    <w:basedOn w:val="a0"/>
    <w:qFormat/>
    <w:rPr>
      <w:rFonts w:ascii="Times New Roman" w:eastAsia="Times New Roman" w:hAnsi="Times New Roman" w:cs="Times New Roman"/>
      <w:color w:val="000000"/>
      <w:sz w:val="26"/>
      <w:szCs w:val="26"/>
      <w:shd w:val="clear" w:color="auto" w:fill="FFFFFF"/>
      <w:lang w:val="en-US" w:eastAsia="zh-CN"/>
    </w:rPr>
  </w:style>
  <w:style w:type="character" w:customStyle="1" w:styleId="15">
    <w:name w:val="15"/>
    <w:qFormat/>
    <w:rPr>
      <w:rFonts w:ascii="Calibri" w:hAnsi="Calibri"/>
      <w:color w:val="0000FF"/>
      <w:u w:val="single"/>
    </w:rPr>
  </w:style>
  <w:style w:type="character" w:customStyle="1" w:styleId="16">
    <w:name w:val="16"/>
    <w:qFormat/>
    <w:rPr>
      <w:rFonts w:ascii="Calibri" w:hAnsi="Calibri"/>
    </w:rPr>
  </w:style>
  <w:style w:type="character" w:customStyle="1" w:styleId="17">
    <w:name w:val="17"/>
    <w:qFormat/>
    <w:rPr>
      <w:rFonts w:ascii="Calibri" w:hAnsi="Calibri"/>
    </w:rPr>
  </w:style>
  <w:style w:type="character" w:customStyle="1" w:styleId="ListLabel1">
    <w:name w:val="ListLabel 1"/>
    <w:qFormat/>
    <w:rPr>
      <w:rFonts w:cs="Arial"/>
      <w:b w:val="0"/>
      <w:i w:val="0"/>
      <w:strike w:val="0"/>
      <w:dstrike w:val="0"/>
      <w:color w:val="000000"/>
      <w:position w:val="0"/>
      <w:sz w:val="28"/>
      <w:szCs w:val="28"/>
      <w:u w:val="none" w:color="000000"/>
      <w:vertAlign w:val="baseline"/>
      <w:lang w:val="uk-UA"/>
    </w:rPr>
  </w:style>
  <w:style w:type="character" w:customStyle="1" w:styleId="ListLabel2">
    <w:name w:val="ListLabel 2"/>
    <w:qFormat/>
    <w:rPr>
      <w:rFonts w:ascii="Times New Roman" w:eastAsia="Times New Roman" w:hAnsi="Times New Roman" w:cs="Times New Roman"/>
      <w:sz w:val="28"/>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i w:val="0"/>
      <w:sz w:val="28"/>
      <w:szCs w:val="28"/>
    </w:rPr>
  </w:style>
  <w:style w:type="character" w:customStyle="1" w:styleId="a4">
    <w:name w:val="Гіперпосилання"/>
    <w:rPr>
      <w:color w:val="000080"/>
      <w:u w:val="single"/>
    </w:rPr>
  </w:style>
  <w:style w:type="character" w:customStyle="1" w:styleId="ListLabel7">
    <w:name w:val="ListLabel 7"/>
    <w:qFormat/>
    <w:rPr>
      <w:rFonts w:cs="Times New Roman"/>
      <w:i w:val="0"/>
      <w:color w:val="0000FF"/>
      <w:sz w:val="28"/>
      <w:szCs w:val="28"/>
      <w:u w:val="single"/>
      <w:shd w:val="clear" w:color="auto" w:fill="FFFFFF"/>
    </w:rPr>
  </w:style>
  <w:style w:type="character" w:customStyle="1" w:styleId="ListLabel8">
    <w:name w:val="ListLabel 8"/>
    <w:qFormat/>
    <w:rPr>
      <w:rFonts w:cs="Times New Roman"/>
      <w:bCs/>
      <w:i w:val="0"/>
      <w:color w:val="0000FF"/>
      <w:sz w:val="28"/>
      <w:szCs w:val="28"/>
      <w:u w:val="single"/>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widowControl w:val="0"/>
      <w:shd w:val="clear" w:color="auto" w:fill="FFFFFF"/>
      <w:spacing w:before="360" w:after="0" w:line="322" w:lineRule="exact"/>
      <w:ind w:left="0" w:firstLine="0"/>
      <w:jc w:val="center"/>
    </w:pPr>
    <w:rPr>
      <w:sz w:val="26"/>
      <w:szCs w:val="26"/>
      <w:lang w:val="en-US"/>
    </w:rPr>
  </w:style>
  <w:style w:type="paragraph" w:styleId="a7">
    <w:name w:val="List"/>
    <w:basedOn w:val="a6"/>
    <w:rPr>
      <w:rFonts w:cs="Arial"/>
    </w:rPr>
  </w:style>
  <w:style w:type="paragraph" w:styleId="a8">
    <w:name w:val="caption"/>
    <w:basedOn w:val="a"/>
    <w:qFormat/>
    <w:pPr>
      <w:suppressLineNumbers/>
      <w:spacing w:before="120" w:after="120"/>
    </w:pPr>
    <w:rPr>
      <w:rFonts w:cs="Lucida Sans"/>
      <w:i/>
      <w:iCs/>
      <w:szCs w:val="24"/>
    </w:rPr>
  </w:style>
  <w:style w:type="paragraph" w:customStyle="1" w:styleId="a9">
    <w:name w:val="Покажчик"/>
    <w:basedOn w:val="a"/>
    <w:qFormat/>
    <w:pPr>
      <w:suppressLineNumbers/>
    </w:pPr>
    <w:rPr>
      <w:rFonts w:cs="Arial"/>
    </w:rPr>
  </w:style>
  <w:style w:type="paragraph" w:styleId="aa">
    <w:name w:val="No Spacing"/>
    <w:qFormat/>
    <w:pPr>
      <w:suppressAutoHyphens/>
      <w:jc w:val="center"/>
    </w:pPr>
    <w:rPr>
      <w:rFonts w:eastAsia="Times New Roman" w:cs="Calibri"/>
      <w:sz w:val="22"/>
      <w:szCs w:val="22"/>
      <w:lang w:val="ru-RU" w:bidi="ar-SA"/>
    </w:rPr>
  </w:style>
  <w:style w:type="table" w:customStyle="1" w:styleId="TableNormal">
    <w:name w:val="Table Normal"/>
    <w:semiHidden/>
    <w:rsid w:val="00C14EF6"/>
    <w:rPr>
      <w:rFonts w:ascii="Times New Roman" w:eastAsia="Times New Roman" w:hAnsi="Times New Roman" w:cs="Times New Roman"/>
      <w:lang w:eastAsia="uk-UA"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562A9-E6DC-40A1-8FBF-C58D81E7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16910</Words>
  <Characters>9639</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16</cp:revision>
  <dcterms:created xsi:type="dcterms:W3CDTF">2024-06-21T09:54:00Z</dcterms:created>
  <dcterms:modified xsi:type="dcterms:W3CDTF">2026-06-12T08:38:00Z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38D89A1219C848F4961809678B55C8FA_12</vt:lpwstr>
  </property>
  <property fmtid="{D5CDD505-2E9C-101B-9397-08002B2CF9AE}" pid="4" name="KSOProductBuildVer">
    <vt:lpwstr>1033-12.2.0.17119</vt:lpwstr>
  </property>
  <property fmtid="{D5CDD505-2E9C-101B-9397-08002B2CF9AE}" pid="5" name="LinksUpToDate">
    <vt:bool>false</vt:bool>
  </property>
  <property fmtid="{D5CDD505-2E9C-101B-9397-08002B2CF9AE}" pid="6" name="ScaleCrop">
    <vt:bool>false</vt:bool>
  </property>
</Properties>
</file>