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Реформування загальної середньої освіти передбачає зміни у підходах до оцінювання навчальних досягнень учнів: </w:t>
      </w:r>
    </w:p>
    <w:p>
      <w:pPr>
        <w:ind w:firstLine="720" w:firstLine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• вимоги до оцінювання результатів навчання визнача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ються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з урахуванням компетентнісного підходу до навчання, в основу якого покладено ключові компетентності; </w:t>
      </w:r>
    </w:p>
    <w:p>
      <w:pPr>
        <w:ind w:firstLine="72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• оцінювання  ґрунту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ється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на позитивному підході, що передбачає врахування рівня досягнень учня. 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ab/>
      </w:r>
    </w:p>
    <w:p>
      <w:pPr>
        <w:ind w:firstLine="720" w:firstLine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Система оцінювання навчальних досягнень здобувачів освіти в 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ліцеї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включає критерії, правила і процедури, за якими здійснюється оцінювання. Розроблення, оприлюднення та інформування про критерії оцінювання робить процес оцінювання прозорим і зрозумілим для всіх учасників освітнього процесу. </w:t>
      </w:r>
    </w:p>
    <w:p>
      <w:pPr>
        <w:ind w:firstLine="72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Система оцінювання навчальних досягнень учнів 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має: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чіткі і зрозумілі вимоги до навчальних результатів;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дозволя досягти і перевищити результати;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розвивати в учнів впевненість у своїх здібностях і можливостях;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використовувати самооцінювання і взаємооцінювання як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елемент навчальної діяльності. </w:t>
      </w:r>
    </w:p>
    <w:p>
      <w:pPr>
        <w:ind w:firstLine="720" w:firstLine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Система оцінювання можлива 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лише при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інформуванн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і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учнів про критерії оцінювання та розуміння того, як і за що їх оцінюють.</w:t>
      </w:r>
    </w:p>
    <w:p>
      <w:pPr>
        <w:ind w:firstLine="720" w:firstLine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Формуючи систему оцінювання у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 xml:space="preserve"> ліцеї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пам’ята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ємо</w:t>
      </w:r>
      <w:r>
        <w:rPr>
          <w:rFonts w:hint="default" w:ascii="Times New Roman" w:hAnsi="Times New Roman" w:eastAsia="SimSun" w:cs="Times New Roman"/>
          <w:sz w:val="28"/>
          <w:szCs w:val="28"/>
        </w:rPr>
        <w:t>,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що оцінка має стимулювати учнів до навчання, а не використовуватись для покарання.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Відповідно до плану роботи закладу освіти заступниками директора з навчальної роботи було зроблено аналіз навчальних досягнень учнів за підсумками І та ІІ семестрів поточного навчального року. З цією метою проаналізовано стан успішності школярів за рівнями навчальних досягнень за підсумками І та ІІ семестрів, підраховано середній бал успішності з усіх предметів інваріантної та варіативної складових навчального плану, перевірена об’єктивність виставлення оцінок за І семестр. 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За підсумками І семестру із 184 учнів 1-4 класів: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- 35 учнів 1-го класу оцінено відповідно до наказу МОН України від 20.08.2018 року №924 «Про затвердження методичних рекомендацій щодо оцінювання навчальних досягнень учнів перших класів у Новій українській школі»;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- 49 учні 2-их класів оцінені відповідно до наказу МОН України від 24.08.2019 року №1154 «Про затвердження методичних рекомендацій щодо оцінювання навчальних досягнень учнів других класів у Новій українській школі»;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- 100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учні 3-4-их класів оцінені відповідно до наказу МОН України від 16.09.2020 року №1146 «Про затвердження методичних рекомендацій щодо оцінювання навчальних досягнень учнів третіх і четвертих класів у Новій українській школі».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І семестр закінчили 84 учні 1-2 класів. Відповідно до наказів МОН України використовувався інструментарій для формувального оцінювання, велися індивідуальні картки навчального поступу кожного учня. Всі учні 1-2 класів були оцінені за чотирирівневою системою. Моніторинг навчальних досягнень учнів 1-2 класів показав, що:</w:t>
      </w:r>
    </w:p>
    <w:p>
      <w:pPr>
        <w:pStyle w:val="4"/>
        <w:ind w:left="0" w:leftChars="0"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- «Мають значні успіхи» -  27 учнів (26 %);</w:t>
      </w:r>
    </w:p>
    <w:p>
      <w:pPr>
        <w:pStyle w:val="4"/>
        <w:ind w:left="0" w:leftChars="0"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- «Демонструють помітний прогрес» - 54 учні (53 %);</w:t>
      </w:r>
    </w:p>
    <w:p>
      <w:pPr>
        <w:pStyle w:val="4"/>
        <w:ind w:left="0" w:leftChars="0"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- «Досягають результату з допомогою вчителя» - 17 учнів ( 16%);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- «Ще потребують уваги» -   4 учні (4 %).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Семестрове оцінювання учнів 3-4 класів здійснювалося за чотирирівневою шкалою, характеристикою наскрізних умінь (їх 22). А його результати позначалися у початковому, середньому, достатньому та високому рівнях – словесно. Під час оцінювання визначався рівень сформованості кожного загального навчального результату, визначеного Державним стандартом початкової освіти, у відповідності до логіки та послідовності його формування згідно з навчальною програмою. У свідоцтві досягнень зафіксована розгорнута інформація про сформованість наскрізних умінь та рівні результатів навчання. Із 100 учнів 3-4 класів мають рівень навчання:</w:t>
      </w:r>
    </w:p>
    <w:p>
      <w:pPr>
        <w:pStyle w:val="4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високий – 25 учнів (20 %);</w:t>
      </w:r>
    </w:p>
    <w:p>
      <w:pPr>
        <w:pStyle w:val="4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достатній – 66 учнів (54 %);</w:t>
      </w:r>
    </w:p>
    <w:p>
      <w:pPr>
        <w:pStyle w:val="4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середній - 26 учнів (21 %);</w:t>
      </w:r>
    </w:p>
    <w:p>
      <w:pPr>
        <w:pStyle w:val="4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початковий – 6 учнів ( 5 %).</w:t>
      </w:r>
    </w:p>
    <w:p>
      <w:pPr>
        <w:pStyle w:val="4"/>
        <w:tabs>
          <w:tab w:val="left" w:pos="3261"/>
        </w:tabs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Слід відмітити, що особливістю організації освітнього процесу було запровадження дистанційної форми навчання (наказ по закладу за № 256 від 10.10.2022 «Про запровадження дистанційної форми навчання»), що значно вплинуло на відсоток підвищення результатів навчальних досягнень учнів з усіх предметів за підсумками І семестру. 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Семестрове оцінювання учнів 5-их класів здійснювалося відповідно до Методичних рекомендацій, затверджених наказом Міністерства освіти і науки України від 01.04.2022 № 289 та нового Державного стандарту базової середньої освіти - за рівневою шкалою, а його результати позначались відповідними літерами («П» - початковий, «С» - середній, «Д» - достатній, «В» - високий).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Здобувачів освіти 6-11 класів оцінено відповідно до Критеріїв оцінювання навчальних досягнень учнів та Орієнтовних вимог оцінювання навчальних досягнень учнів із базових дисциплін у системі загальної середньої освіти. 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За підсумками І семестру 2022-2023 навчального року із 189 атестованих учнів 6-9 класів закінчили: 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424"/>
        <w:gridCol w:w="1474"/>
        <w:gridCol w:w="1442"/>
        <w:gridCol w:w="1544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restart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6380" w:type="dxa"/>
            <w:gridSpan w:val="4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1596" w:type="dxa"/>
            <w:vMerge w:val="restart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% якості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595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595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595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596" w:type="dxa"/>
            <w:vMerge w:val="continue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1595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95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595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95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96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53.5</w:t>
            </w:r>
          </w:p>
        </w:tc>
      </w:tr>
    </w:tbl>
    <w:p>
      <w:pPr>
        <w:pStyle w:val="4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За підсумками І семестру 2022-2023 навчального року із 50 атестованих учнів 10-11 класів закінчили: 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422"/>
        <w:gridCol w:w="1505"/>
        <w:gridCol w:w="1452"/>
        <w:gridCol w:w="1654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6033" w:type="dxa"/>
            <w:gridSpan w:val="4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1267" w:type="dxa"/>
            <w:vMerge w:val="restart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% якості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505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54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26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22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5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54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7" w:type="dxa"/>
            <w:shd w:val="clear" w:color="auto" w:fill="auto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>
      <w:pPr>
        <w:pStyle w:val="4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Відповідно до Положення про індивідуальну форму здобуття повної загальної середньої освіти, з метою забезпечення рівного доступу до якісної освіти, з урахуванням індивідуальних здібностей та стану здоров`я учнів у І семестрі 2022-2023 навчального року індивідуальним навчанням було охоплено:</w:t>
      </w:r>
    </w:p>
    <w:p>
      <w:pPr>
        <w:pStyle w:val="4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педагогічний патронаж – 1 учень (9 клас);</w:t>
      </w:r>
    </w:p>
    <w:p>
      <w:pPr>
        <w:pStyle w:val="4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сімейне навчання – 4 учні (1-2 класи).</w:t>
      </w:r>
    </w:p>
    <w:p>
      <w:pPr>
        <w:pStyle w:val="4"/>
        <w:ind w:left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Інклюзивне навчання – 1 учень (7-А клас).</w:t>
      </w:r>
    </w:p>
    <w:p>
      <w:pPr>
        <w:pStyle w:val="4"/>
        <w:numPr>
          <w:numId w:val="0"/>
        </w:numPr>
        <w:ind w:firstLine="72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За результатами І семестру всі учні підтвердили високий рівень навчальних досягнень, заявлені на педраді (серпень, 2022 року) як претенденти на отримання свідоцтва про базову освіту з відзнакою. </w:t>
      </w:r>
    </w:p>
    <w:p>
      <w:pPr>
        <w:pStyle w:val="4"/>
        <w:numPr>
          <w:numId w:val="0"/>
        </w:numPr>
        <w:ind w:firstLine="720" w:firstLine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Закінчили І семестр 2022-2023 року як відмінники 2 учні 11 класу і можуть вважатися при умові підтвердження високого рівня навчальних досягнень в 11 класі та підтвердження ЗНО претендентом на нагородження золотою медаллю «За високі досягнення у навчанні».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За підсумками ІІ семестру із 182 учні 1-4 класів: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- 82 учні 1, 2-их класів оцінений відповідно до наказу МОН України від 20.08.2018 року №924 «Про затвердження методичних рекомендацій щодо оцінювання навчальних досягнень учнів перших класів у Новій українській школі»;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- 100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учнів 3-4-их класів оцінені відповідно до наказу МОН України від 16.09.2020 року №1146 «Про затвердження методичних рекомендацій щодо оцінювання навчальних досягнень учнів третіх і четвертих класів у Новій українській школі».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ІІ семестр закінчили 82 учні 1-2 класів. Відповідно до наказів МОН України використовувався інструментарій для формувального оцінювання, велися індивідуальні картки навчального поступу кожного учня. Всі учні 1-2 класів були оцінені за чотирирівневою системою. Моніторинг навчальних досягнень учнів 1-2 класів показав, що: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- «Мають значні успіхи» -  18 учнів ( 22 %);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- «Демонструють помітний прогрес» - 51 учень ( 62%);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- «Досягають результату з допомогою вчителя» - 10 учнів (12%);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- «Ще потребують уваги» -   3 учні ( 4 %).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Семестрове оцінювання учнів 3-4 класів здійснювалося за чотирирівневою шкалою, характеристикою наскрізних умінь (їх 22). А його результати позначалися у початковому, середньому, достатньому та високому рівнях – словесно. Під час оцінювання визначався рівень сформованості кожного загального навчального результату, визначеного Державним стандартом початкової освіти, у відповідності до логіки та послідовності його формування згідно з навчальною програмою. У свідоцтві досягнень зафіксована розгорнута інформація про сформованість наскрізних умінь та рівні результатів навчання. Із 100 учнів 3-4 класів мають рівень навчання:</w:t>
      </w:r>
    </w:p>
    <w:p>
      <w:pPr>
        <w:pStyle w:val="4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високий – 18 учнів (18 %);</w:t>
      </w:r>
    </w:p>
    <w:p>
      <w:pPr>
        <w:pStyle w:val="4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достатній – 59 учнів (59 %);</w:t>
      </w:r>
    </w:p>
    <w:p>
      <w:pPr>
        <w:pStyle w:val="4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середній - 21 учень (21 %);</w:t>
      </w:r>
    </w:p>
    <w:p>
      <w:pPr>
        <w:pStyle w:val="4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початковий – 2 учні (2 %).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Слід відмітити, що особливістю організації освітнього процесу було запровадження дистанційної форми навчання (наказ по закладу за № 256 від 10.10.2022 «Про запровадження дистанційної форми навчання»), що значно вплинуло на відсоток підвищення результатів навчальних досягнень учнів з усіх предметів за підсумками навчального року. Здобувачів освіти 5-11 класів оцінено відповідно до Критеріїв оцінювання навчальних досягнень учнів та наказу Міністерства освіти і науки України від 11.01.2023 № 19 «Про звільненння від проходження державної підсумкової атестації учнів, які завершують здобуття початкової та базової загальної середньої освіти у 2022/2023 навчальному році». За підсумками ІІ семестру 2022-2023 навчального року із 291 учнів 5-11 класів високий рівень навчальних досягнень мають 44 учні (15%), достатній – 148 учнів (51%), середній – 96 учнів (33%), початковий – 3 учні (1%). За результатами закінчення навчального року 5 учнів 5-10 класів мають низький рівень навчальних досягнень і потребують індивідуальної диференційованої роботи з питання підвищення рівня успішності з предметів.  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За підсумками року 34 учні 5-8, 10 класів нагороджені Похвальними листами «За високі досягнення у навчанні» (у минулому навчальному році таких учнів було 36).</w:t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Свідоцтва з відзнакою про базову освіту отримало 8 учнів 9-го клас. За підсумками семестрових, річних оцінок 2 учні 11 класу отримали Золоті медалі «За високі досягнення у навчанні».</w:t>
      </w:r>
    </w:p>
    <w:p>
      <w:pPr>
        <w:pStyle w:val="4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Проаналізувавши стан успішності учнів окремо по класах, можна зробити висновок, що в кожному класі є резерв учнів, які б могли досягти свого основного рівня. Так, на високому рівні ще могли б навчатися учні, які мають рівень навчальних досягнень 8-9 балів з одного предмета; на достатньому – рівень навчальних досягнень 6 балів з одного предмета. Деяким учителям потрібно більше уваги приділяти індивідуальній роботі з учнями, оскільки успішність з їхніх предметів нижча, ніж по інших предметах.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5267960" cy="3209925"/>
            <wp:effectExtent l="4445" t="4445" r="23495" b="5080"/>
            <wp:docPr id="2" name="Диаграмма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4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Аналіз якості рівня навчальних досягнень учнів показує, що причинами виникнення проблем щодо динаміки успішності є низька мотиваційна основа; недостатній моніторинговий супровід освітнього процесу; відсутня система роботи зі слабовстигаючими здобувачами освіти й дітьми, які пропускають заняття через хворобу; недостатній зв'язок з батьками. Фактором негативного впливу на рівень навчальних досягнень здобувачів освіти залишається недостатнє володіння і практичне втілення таких важливих педагогічних компетентностей як комунікативна, самоосвіти й саморозвитку.</w:t>
      </w:r>
    </w:p>
    <w:p>
      <w:pPr>
        <w:jc w:val="both"/>
        <w:rPr>
          <w:rFonts w:ascii="SimSun" w:hAnsi="SimSun" w:eastAsia="SimSun" w:cs="SimSu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9C66C5"/>
    <w:multiLevelType w:val="multilevel"/>
    <w:tmpl w:val="529C66C5"/>
    <w:lvl w:ilvl="0" w:tentative="0">
      <w:start w:val="1"/>
      <w:numFmt w:val="bullet"/>
      <w:lvlText w:val="-"/>
      <w:lvlJc w:val="left"/>
      <w:pPr>
        <w:tabs>
          <w:tab w:val="left" w:pos="927"/>
        </w:tabs>
        <w:ind w:left="927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hint="default" w:ascii="Wingdings" w:hAnsi="Wingdings"/>
      </w:rPr>
    </w:lvl>
  </w:abstractNum>
  <w:abstractNum w:abstractNumId="1">
    <w:nsid w:val="668771EB"/>
    <w:multiLevelType w:val="singleLevel"/>
    <w:tmpl w:val="668771EB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43FBF"/>
    <w:rsid w:val="06613019"/>
    <w:rsid w:val="098826F0"/>
    <w:rsid w:val="3098625C"/>
    <w:rsid w:val="311A309B"/>
    <w:rsid w:val="3C784F67"/>
    <w:rsid w:val="3F143FBF"/>
    <w:rsid w:val="60A96815"/>
    <w:rsid w:val="68CD4B9F"/>
    <w:rsid w:val="6FF4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0"/>
    <w:pPr>
      <w:jc w:val="center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E:\&#1047;&#1074;&#1110;&#1090;%20&#1086;&#1094;&#1110;&#1085;&#1086;&#1082;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charset="0"/>
                <a:cs typeface="Times New Roman" panose="02020603050405020304" charset="0"/>
              </a:rPr>
              <a:t>Звіт оцінок з</a:t>
            </a:r>
            <a:r>
              <a:rPr lang="uk-UA" altLang="ru-RU">
                <a:solidFill>
                  <a:sysClr val="windowText" lastClr="000000"/>
                </a:solidFill>
                <a:latin typeface="Times New Roman" panose="02020603050405020304" charset="0"/>
                <a:cs typeface="Times New Roman" panose="02020603050405020304" charset="0"/>
              </a:rPr>
              <a:t>а</a:t>
            </a:r>
            <a:r>
              <a:rPr lang="ru-RU">
                <a:solidFill>
                  <a:sysClr val="windowText" lastClr="000000"/>
                </a:solidFill>
                <a:latin typeface="Times New Roman" panose="02020603050405020304" charset="0"/>
                <a:cs typeface="Times New Roman" panose="02020603050405020304" charset="0"/>
              </a:rPr>
              <a:t> 2022-2023 н.р.</a:t>
            </a:r>
            <a:endParaRPr lang="ru-RU">
              <a:solidFill>
                <a:sysClr val="windowText" lastClr="000000"/>
              </a:solidFill>
              <a:latin typeface="Times New Roman" panose="02020603050405020304" charset="0"/>
              <a:cs typeface="Times New Roman" panose="02020603050405020304" charset="0"/>
            </a:endParaRPr>
          </a:p>
        </c:rich>
      </c:tx>
      <c:layout>
        <c:manualLayout>
          <c:xMode val="edge"/>
          <c:yMode val="edge"/>
          <c:x val="0.34229576008273"/>
          <c:y val="0.0203389830508474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hPercent val="10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0351602648529166"/>
          <c:y val="0.107347575191677"/>
          <c:w val="0.794208893485005"/>
          <c:h val="0.827118644067797"/>
        </c:manualLayout>
      </c:layout>
      <c:pie3D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'[Звіт оцінок 3.xlsx]Лист1'!$I$66:$T$66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 кклас</c:v>
                </c:pt>
                <c:pt idx="11">
                  <c:v>11клас</c:v>
                </c:pt>
              </c:strCache>
            </c:strRef>
          </c:cat>
          <c:val>
            <c:numRef>
              <c:f>'[Звіт оцінок 3.xlsx]Лист1'!$I$67:$T$67</c:f>
              <c:numCache>
                <c:formatCode>General</c:formatCode>
                <c:ptCount val="12"/>
                <c:pt idx="0">
                  <c:v>9</c:v>
                </c:pt>
                <c:pt idx="1">
                  <c:v>9.5</c:v>
                </c:pt>
                <c:pt idx="2">
                  <c:v>8.9</c:v>
                </c:pt>
                <c:pt idx="3">
                  <c:v>9.8</c:v>
                </c:pt>
                <c:pt idx="4">
                  <c:v>7</c:v>
                </c:pt>
                <c:pt idx="5">
                  <c:v>7.7</c:v>
                </c:pt>
                <c:pt idx="6">
                  <c:v>7</c:v>
                </c:pt>
                <c:pt idx="7">
                  <c:v>9</c:v>
                </c:pt>
                <c:pt idx="8">
                  <c:v>8.2</c:v>
                </c:pt>
                <c:pt idx="9">
                  <c:v>9.3</c:v>
                </c:pt>
                <c:pt idx="10">
                  <c:v>8.5</c:v>
                </c:pt>
                <c:pt idx="11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4193509579105"/>
          <c:y val="0.710639415453896"/>
          <c:w val="0.161748249880401"/>
          <c:h val="0.2622065371765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2023-06-12T08:21:00Z</dcterms:created>
  <dc:creator>Здолбунівський �</dc:creator>
  <cp:lastModifiedBy>Здолбунівський �</cp:lastModifiedBy>
  <dcterms:modified xsi:type="dcterms:W3CDTF">2023-06-12T09:06:47Z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9D2B8C5F766D4EDEA40ADBCDBB13A735</vt:lpwstr>
  </property>
</Properties>
</file>